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44"/>
          <w:szCs w:val="44"/>
          <w:highlight w:val="none"/>
          <w:lang w:eastAsia="zh-CN"/>
        </w:rPr>
      </w:pPr>
    </w:p>
    <w:p>
      <w:pPr>
        <w:spacing w:line="360" w:lineRule="auto"/>
        <w:ind w:left="2723"/>
        <w:rPr>
          <w:rFonts w:hint="eastAsia" w:ascii="黑体" w:hAnsi="黑体" w:eastAsia="黑体" w:cs="黑体"/>
          <w:sz w:val="72"/>
          <w:szCs w:val="72"/>
          <w:highlight w:val="none"/>
          <w:lang w:eastAsia="zh-CN"/>
        </w:rPr>
      </w:pPr>
    </w:p>
    <w:p>
      <w:pPr>
        <w:spacing w:line="360" w:lineRule="auto"/>
        <w:ind w:left="2723"/>
        <w:rPr>
          <w:rFonts w:ascii="黑体" w:hAnsi="黑体" w:eastAsia="黑体" w:cs="黑体"/>
          <w:sz w:val="72"/>
          <w:szCs w:val="72"/>
          <w:highlight w:val="none"/>
          <w:lang w:eastAsia="zh-CN"/>
        </w:rPr>
      </w:pPr>
      <w:r>
        <w:rPr>
          <w:rFonts w:hint="eastAsia" w:ascii="黑体" w:hAnsi="黑体" w:eastAsia="黑体" w:cs="黑体"/>
          <w:sz w:val="72"/>
          <w:szCs w:val="72"/>
          <w:highlight w:val="none"/>
          <w:lang w:eastAsia="zh-CN"/>
        </w:rPr>
        <w:t>质</w:t>
      </w:r>
      <w:r>
        <w:rPr>
          <w:rFonts w:hint="eastAsia" w:ascii="黑体" w:hAnsi="黑体" w:eastAsia="黑体" w:cs="黑体"/>
          <w:spacing w:val="-3"/>
          <w:sz w:val="72"/>
          <w:szCs w:val="72"/>
          <w:highlight w:val="none"/>
          <w:lang w:eastAsia="zh-CN"/>
        </w:rPr>
        <w:t>量</w:t>
      </w:r>
      <w:r>
        <w:rPr>
          <w:rFonts w:hint="eastAsia" w:ascii="黑体" w:hAnsi="黑体" w:eastAsia="黑体" w:cs="黑体"/>
          <w:sz w:val="72"/>
          <w:szCs w:val="72"/>
          <w:highlight w:val="none"/>
          <w:lang w:eastAsia="zh-CN"/>
        </w:rPr>
        <w:t>诚信报告</w:t>
      </w:r>
    </w:p>
    <w:p>
      <w:pPr>
        <w:jc w:val="center"/>
        <w:rPr>
          <w:sz w:val="44"/>
          <w:szCs w:val="44"/>
          <w:highlight w:val="none"/>
          <w:lang w:eastAsia="zh-CN"/>
        </w:rPr>
      </w:pPr>
    </w:p>
    <w:p>
      <w:pPr>
        <w:jc w:val="center"/>
        <w:rPr>
          <w:sz w:val="44"/>
          <w:szCs w:val="44"/>
          <w:highlight w:val="none"/>
          <w:lang w:eastAsia="zh-CN"/>
        </w:rPr>
      </w:pPr>
    </w:p>
    <w:p>
      <w:pPr>
        <w:jc w:val="center"/>
        <w:rPr>
          <w:sz w:val="44"/>
          <w:szCs w:val="44"/>
          <w:highlight w:val="none"/>
          <w:lang w:eastAsia="zh-CN"/>
        </w:rPr>
      </w:pPr>
    </w:p>
    <w:p>
      <w:pPr>
        <w:jc w:val="center"/>
        <w:rPr>
          <w:sz w:val="44"/>
          <w:szCs w:val="44"/>
          <w:highlight w:val="none"/>
          <w:lang w:eastAsia="zh-CN"/>
        </w:rPr>
      </w:pPr>
    </w:p>
    <w:p>
      <w:pPr>
        <w:rPr>
          <w:sz w:val="44"/>
          <w:szCs w:val="44"/>
          <w:highlight w:val="none"/>
          <w:lang w:eastAsia="zh-CN"/>
        </w:rPr>
      </w:pPr>
    </w:p>
    <w:p>
      <w:pPr>
        <w:jc w:val="center"/>
        <w:rPr>
          <w:sz w:val="44"/>
          <w:szCs w:val="44"/>
          <w:highlight w:val="none"/>
          <w:lang w:eastAsia="zh-CN"/>
        </w:rPr>
      </w:pPr>
    </w:p>
    <w:p>
      <w:pPr>
        <w:spacing w:line="360" w:lineRule="auto"/>
        <w:ind w:firstLine="2409" w:firstLineChars="500"/>
        <w:jc w:val="both"/>
        <w:rPr>
          <w:rFonts w:hint="eastAsia"/>
          <w:b/>
          <w:sz w:val="48"/>
          <w:szCs w:val="48"/>
          <w:highlight w:val="none"/>
          <w:lang w:val="en-US" w:eastAsia="zh-CN"/>
        </w:rPr>
      </w:pPr>
    </w:p>
    <w:p>
      <w:pPr>
        <w:pStyle w:val="2"/>
        <w:rPr>
          <w:rFonts w:hint="eastAsia"/>
          <w:b/>
          <w:sz w:val="48"/>
          <w:szCs w:val="48"/>
          <w:highlight w:val="none"/>
          <w:lang w:val="en-US" w:eastAsia="zh-CN"/>
        </w:rPr>
      </w:pPr>
    </w:p>
    <w:p>
      <w:pPr>
        <w:rPr>
          <w:rFonts w:hint="eastAsia"/>
          <w:b/>
          <w:sz w:val="48"/>
          <w:szCs w:val="48"/>
          <w:highlight w:val="none"/>
          <w:lang w:val="en-US" w:eastAsia="zh-CN"/>
        </w:rPr>
      </w:pPr>
    </w:p>
    <w:p>
      <w:pPr>
        <w:pStyle w:val="2"/>
        <w:rPr>
          <w:rFonts w:hint="eastAsia"/>
          <w:b/>
          <w:sz w:val="48"/>
          <w:szCs w:val="48"/>
          <w:highlight w:val="none"/>
          <w:lang w:val="en-US" w:eastAsia="zh-CN"/>
        </w:rPr>
      </w:pPr>
    </w:p>
    <w:p>
      <w:pPr>
        <w:rPr>
          <w:rFonts w:hint="eastAsia"/>
          <w:b/>
          <w:sz w:val="48"/>
          <w:szCs w:val="48"/>
          <w:highlight w:val="none"/>
          <w:lang w:val="en-US" w:eastAsia="zh-CN"/>
        </w:rPr>
      </w:pPr>
    </w:p>
    <w:p>
      <w:pPr>
        <w:pStyle w:val="2"/>
        <w:rPr>
          <w:rFonts w:hint="eastAsia"/>
          <w:b/>
          <w:sz w:val="48"/>
          <w:szCs w:val="48"/>
          <w:highlight w:val="none"/>
          <w:lang w:val="en-US" w:eastAsia="zh-CN"/>
        </w:rPr>
      </w:pPr>
    </w:p>
    <w:p>
      <w:pPr>
        <w:rPr>
          <w:rFonts w:hint="eastAsia"/>
          <w:lang w:val="en-US" w:eastAsia="zh-CN"/>
        </w:rPr>
      </w:pPr>
    </w:p>
    <w:p>
      <w:pPr>
        <w:spacing w:line="360" w:lineRule="auto"/>
        <w:ind w:firstLine="2409" w:firstLineChars="500"/>
        <w:jc w:val="both"/>
        <w:rPr>
          <w:rFonts w:hint="eastAsia"/>
          <w:b/>
          <w:sz w:val="48"/>
          <w:szCs w:val="48"/>
          <w:highlight w:val="none"/>
          <w:lang w:val="en-US" w:eastAsia="zh-CN"/>
        </w:rPr>
      </w:pPr>
    </w:p>
    <w:p>
      <w:pPr>
        <w:spacing w:line="360" w:lineRule="auto"/>
        <w:ind w:firstLine="2409" w:firstLineChars="500"/>
        <w:jc w:val="both"/>
        <w:rPr>
          <w:sz w:val="44"/>
          <w:szCs w:val="44"/>
          <w:highlight w:val="none"/>
          <w:lang w:eastAsia="zh-CN"/>
        </w:rPr>
      </w:pPr>
      <w:r>
        <w:rPr>
          <w:rFonts w:hint="eastAsia"/>
          <w:b/>
          <w:sz w:val="48"/>
          <w:szCs w:val="48"/>
          <w:highlight w:val="none"/>
          <w:lang w:val="en-US" w:eastAsia="zh-CN"/>
        </w:rPr>
        <w:t>浙江雷丰模具股份有限公司</w:t>
      </w:r>
    </w:p>
    <w:p>
      <w:pPr>
        <w:spacing w:line="360" w:lineRule="auto"/>
        <w:jc w:val="center"/>
        <w:rPr>
          <w:rFonts w:ascii="楷体" w:hAnsi="楷体" w:eastAsia="楷体"/>
          <w:sz w:val="48"/>
          <w:szCs w:val="44"/>
          <w:highlight w:val="none"/>
          <w:lang w:eastAsia="zh-CN"/>
        </w:rPr>
      </w:pPr>
      <w:r>
        <w:rPr>
          <w:rFonts w:hint="eastAsia" w:ascii="楷体" w:hAnsi="楷体" w:eastAsia="楷体"/>
          <w:sz w:val="48"/>
          <w:szCs w:val="44"/>
          <w:highlight w:val="none"/>
          <w:lang w:eastAsia="zh-CN"/>
        </w:rPr>
        <w:t>二零二</w:t>
      </w:r>
      <w:r>
        <w:rPr>
          <w:rFonts w:hint="eastAsia" w:ascii="楷体" w:hAnsi="楷体" w:eastAsia="楷体"/>
          <w:sz w:val="48"/>
          <w:szCs w:val="44"/>
          <w:highlight w:val="none"/>
          <w:lang w:val="en-US" w:eastAsia="zh-CN"/>
        </w:rPr>
        <w:t>三</w:t>
      </w:r>
      <w:r>
        <w:rPr>
          <w:rFonts w:hint="eastAsia" w:ascii="楷体" w:hAnsi="楷体" w:eastAsia="楷体"/>
          <w:sz w:val="48"/>
          <w:szCs w:val="44"/>
          <w:highlight w:val="none"/>
          <w:lang w:eastAsia="zh-CN"/>
        </w:rPr>
        <w:t>年</w:t>
      </w:r>
      <w:r>
        <w:rPr>
          <w:rFonts w:hint="eastAsia" w:ascii="楷体" w:hAnsi="楷体" w:eastAsia="楷体"/>
          <w:sz w:val="48"/>
          <w:szCs w:val="44"/>
          <w:highlight w:val="none"/>
          <w:lang w:val="en-US" w:eastAsia="zh-CN"/>
        </w:rPr>
        <w:t>十</w:t>
      </w:r>
      <w:r>
        <w:rPr>
          <w:rFonts w:hint="eastAsia" w:ascii="楷体" w:hAnsi="楷体" w:eastAsia="楷体"/>
          <w:sz w:val="48"/>
          <w:szCs w:val="44"/>
          <w:highlight w:val="none"/>
          <w:lang w:eastAsia="zh-CN"/>
        </w:rPr>
        <w:t>月</w:t>
      </w:r>
    </w:p>
    <w:p>
      <w:pPr>
        <w:jc w:val="center"/>
        <w:rPr>
          <w:rFonts w:ascii="楷体" w:hAnsi="楷体" w:eastAsia="楷体"/>
          <w:sz w:val="48"/>
          <w:szCs w:val="44"/>
          <w:highlight w:val="none"/>
          <w:lang w:eastAsia="zh-CN"/>
        </w:rPr>
      </w:pPr>
    </w:p>
    <w:p>
      <w:pPr>
        <w:jc w:val="center"/>
        <w:rPr>
          <w:rFonts w:hint="default" w:ascii="楷体" w:hAnsi="楷体" w:eastAsia="楷体"/>
          <w:sz w:val="48"/>
          <w:szCs w:val="44"/>
          <w:highlight w:val="none"/>
          <w:lang w:val="en-US" w:eastAsia="zh-CN"/>
        </w:rPr>
      </w:pPr>
    </w:p>
    <w:p>
      <w:pPr>
        <w:spacing w:line="300" w:lineRule="exact"/>
        <w:rPr>
          <w:rFonts w:ascii="Times New Roman" w:hAnsi="Times New Roman"/>
          <w:sz w:val="24"/>
          <w:szCs w:val="24"/>
          <w:highlight w:val="none"/>
          <w:lang w:eastAsia="zh-CN"/>
        </w:rPr>
      </w:pPr>
    </w:p>
    <w:sdt>
      <w:sdtPr>
        <w:rPr>
          <w:rFonts w:ascii="宋体" w:hAnsi="宋体"/>
          <w:sz w:val="21"/>
          <w:szCs w:val="20"/>
          <w:highlight w:val="none"/>
          <w:lang w:eastAsia="zh-CN"/>
        </w:rPr>
        <w:id w:val="462245790"/>
        <w:docPartObj>
          <w:docPartGallery w:val="Table of Contents"/>
          <w:docPartUnique/>
        </w:docPartObj>
      </w:sdtPr>
      <w:sdtEndPr>
        <w:rPr>
          <w:rFonts w:ascii="宋体" w:hAnsi="宋体"/>
          <w:b/>
          <w:bCs/>
          <w:sz w:val="20"/>
          <w:szCs w:val="20"/>
          <w:highlight w:val="none"/>
          <w:lang w:eastAsia="zh-CN"/>
        </w:rPr>
      </w:sdtEndPr>
      <w:sdtContent>
        <w:p>
          <w:pPr>
            <w:jc w:val="center"/>
            <w:rPr>
              <w:highlight w:val="none"/>
              <w:lang w:eastAsia="zh-CN"/>
            </w:rPr>
          </w:pPr>
          <w:bookmarkStart w:id="0" w:name="_Toc19657_WPSOffice_Type2"/>
          <w:r>
            <w:rPr>
              <w:rFonts w:ascii="宋体" w:hAnsi="宋体"/>
              <w:b/>
              <w:bCs/>
              <w:sz w:val="40"/>
              <w:szCs w:val="44"/>
              <w:highlight w:val="none"/>
              <w:lang w:eastAsia="zh-CN"/>
            </w:rPr>
            <w:t>目录</w:t>
          </w:r>
        </w:p>
        <w:bookmarkEnd w:id="0"/>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b/>
              <w:bCs/>
              <w:highlight w:val="none"/>
            </w:rPr>
            <w:fldChar w:fldCharType="begin"/>
          </w:r>
          <w:r>
            <w:rPr>
              <w:b/>
              <w:bCs/>
              <w:highlight w:val="none"/>
            </w:rPr>
            <w:instrText xml:space="preserve"> TOC \o "1-3" \h \z \u </w:instrText>
          </w:r>
          <w:r>
            <w:rPr>
              <w:b/>
              <w:bCs/>
              <w:highlight w:val="none"/>
            </w:rPr>
            <w:fldChar w:fldCharType="separate"/>
          </w:r>
          <w:r>
            <w:rPr>
              <w:highlight w:val="none"/>
            </w:rPr>
            <w:fldChar w:fldCharType="begin"/>
          </w:r>
          <w:r>
            <w:rPr>
              <w:highlight w:val="none"/>
            </w:rPr>
            <w:instrText xml:space="preserve"> HYPERLINK \l "_Toc24912735" </w:instrText>
          </w:r>
          <w:r>
            <w:rPr>
              <w:highlight w:val="none"/>
            </w:rPr>
            <w:fldChar w:fldCharType="separate"/>
          </w:r>
          <w:r>
            <w:rPr>
              <w:rStyle w:val="25"/>
              <w:rFonts w:ascii="宋体" w:hAnsi="宋体" w:cs="黑体"/>
              <w:b/>
              <w:bCs/>
              <w:sz w:val="24"/>
              <w:szCs w:val="24"/>
              <w:highlight w:val="none"/>
              <w:lang w:eastAsia="zh-CN"/>
            </w:rPr>
            <w:t>第一部分 前 言</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_Toc24912735 \h </w:instrText>
          </w:r>
          <w:r>
            <w:rPr>
              <w:rFonts w:ascii="宋体" w:hAnsi="宋体"/>
              <w:b/>
              <w:bCs/>
              <w:sz w:val="24"/>
              <w:szCs w:val="24"/>
              <w:highlight w:val="none"/>
            </w:rPr>
            <w:fldChar w:fldCharType="separate"/>
          </w:r>
          <w:r>
            <w:rPr>
              <w:rFonts w:ascii="宋体" w:hAnsi="宋体"/>
              <w:b/>
              <w:bCs/>
              <w:sz w:val="24"/>
              <w:szCs w:val="24"/>
              <w:highlight w:val="none"/>
            </w:rPr>
            <w:t>3</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"_Toc24912736" </w:instrText>
          </w:r>
          <w:r>
            <w:rPr>
              <w:highlight w:val="none"/>
            </w:rPr>
            <w:fldChar w:fldCharType="separate"/>
          </w:r>
          <w:r>
            <w:rPr>
              <w:rStyle w:val="25"/>
              <w:rFonts w:ascii="宋体" w:hAnsi="宋体"/>
              <w:b/>
              <w:bCs/>
              <w:sz w:val="24"/>
              <w:szCs w:val="24"/>
              <w:highlight w:val="none"/>
              <w:lang w:eastAsia="zh-CN"/>
            </w:rPr>
            <w:t>1.1 编制说明</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_Toc24912736 \h </w:instrText>
          </w:r>
          <w:r>
            <w:rPr>
              <w:rFonts w:ascii="宋体" w:hAnsi="宋体"/>
              <w:b/>
              <w:bCs/>
              <w:sz w:val="24"/>
              <w:szCs w:val="24"/>
              <w:highlight w:val="none"/>
            </w:rPr>
            <w:fldChar w:fldCharType="separate"/>
          </w:r>
          <w:r>
            <w:rPr>
              <w:rFonts w:ascii="宋体" w:hAnsi="宋体"/>
              <w:b/>
              <w:bCs/>
              <w:sz w:val="24"/>
              <w:szCs w:val="24"/>
              <w:highlight w:val="none"/>
            </w:rPr>
            <w:t>3</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"_Toc24912737" </w:instrText>
          </w:r>
          <w:r>
            <w:rPr>
              <w:highlight w:val="none"/>
            </w:rPr>
            <w:fldChar w:fldCharType="separate"/>
          </w:r>
          <w:r>
            <w:rPr>
              <w:rStyle w:val="25"/>
              <w:rFonts w:ascii="宋体" w:hAnsi="宋体"/>
              <w:b/>
              <w:bCs/>
              <w:sz w:val="24"/>
              <w:szCs w:val="24"/>
              <w:highlight w:val="none"/>
              <w:lang w:eastAsia="zh-CN"/>
            </w:rPr>
            <w:t>1.2 总经理致辞</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_Toc24912737 \h </w:instrText>
          </w:r>
          <w:r>
            <w:rPr>
              <w:rFonts w:ascii="宋体" w:hAnsi="宋体"/>
              <w:b/>
              <w:bCs/>
              <w:sz w:val="24"/>
              <w:szCs w:val="24"/>
              <w:highlight w:val="none"/>
            </w:rPr>
            <w:fldChar w:fldCharType="separate"/>
          </w:r>
          <w:r>
            <w:rPr>
              <w:rFonts w:ascii="宋体" w:hAnsi="宋体"/>
              <w:b/>
              <w:bCs/>
              <w:sz w:val="24"/>
              <w:szCs w:val="24"/>
              <w:highlight w:val="none"/>
            </w:rPr>
            <w:t>4</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"_Toc24912738" </w:instrText>
          </w:r>
          <w:r>
            <w:rPr>
              <w:highlight w:val="none"/>
            </w:rPr>
            <w:fldChar w:fldCharType="separate"/>
          </w:r>
          <w:r>
            <w:rPr>
              <w:rStyle w:val="25"/>
              <w:rFonts w:ascii="宋体" w:hAnsi="宋体"/>
              <w:b/>
              <w:bCs/>
              <w:sz w:val="24"/>
              <w:szCs w:val="24"/>
              <w:highlight w:val="none"/>
              <w:lang w:eastAsia="zh-CN"/>
            </w:rPr>
            <w:t>1.3 企业简介</w:t>
          </w:r>
          <w:r>
            <w:rPr>
              <w:rFonts w:ascii="宋体" w:hAnsi="宋体"/>
              <w:b/>
              <w:bCs/>
              <w:sz w:val="24"/>
              <w:szCs w:val="24"/>
              <w:highlight w:val="none"/>
            </w:rPr>
            <w:tab/>
          </w:r>
          <w:r>
            <w:rPr>
              <w:rFonts w:hint="eastAsia" w:ascii="宋体" w:hAnsi="宋体"/>
              <w:b/>
              <w:bCs/>
              <w:sz w:val="24"/>
              <w:szCs w:val="24"/>
              <w:highlight w:val="none"/>
              <w:lang w:eastAsia="zh-CN"/>
            </w:rPr>
            <w:t>5</w:t>
          </w:r>
          <w:r>
            <w:rPr>
              <w:rFonts w:hint="eastAsia" w:ascii="宋体" w:hAnsi="宋体"/>
              <w:b/>
              <w:bCs/>
              <w:sz w:val="24"/>
              <w:szCs w:val="24"/>
              <w:highlight w:val="none"/>
              <w:lang w:eastAsia="zh-CN"/>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"_Toc24912739" </w:instrText>
          </w:r>
          <w:r>
            <w:rPr>
              <w:highlight w:val="none"/>
            </w:rPr>
            <w:fldChar w:fldCharType="separate"/>
          </w:r>
          <w:r>
            <w:rPr>
              <w:rStyle w:val="25"/>
              <w:rFonts w:ascii="宋体" w:hAnsi="宋体"/>
              <w:b/>
              <w:bCs/>
              <w:sz w:val="24"/>
              <w:szCs w:val="24"/>
              <w:highlight w:val="none"/>
              <w:lang w:eastAsia="zh-CN"/>
            </w:rPr>
            <w:t>第二部分 报告正文</w:t>
          </w:r>
          <w:r>
            <w:rPr>
              <w:rFonts w:ascii="宋体" w:hAnsi="宋体"/>
              <w:b/>
              <w:bCs/>
              <w:sz w:val="24"/>
              <w:szCs w:val="24"/>
              <w:highlight w:val="none"/>
            </w:rPr>
            <w:tab/>
          </w:r>
          <w:r>
            <w:rPr>
              <w:rFonts w:hint="eastAsia" w:ascii="宋体" w:hAnsi="宋体"/>
              <w:b/>
              <w:bCs/>
              <w:sz w:val="24"/>
              <w:szCs w:val="24"/>
              <w:highlight w:val="none"/>
              <w:lang w:eastAsia="zh-CN"/>
            </w:rPr>
            <w:t>6</w:t>
          </w:r>
          <w:r>
            <w:rPr>
              <w:rFonts w:hint="eastAsia" w:ascii="宋体" w:hAnsi="宋体"/>
              <w:b/>
              <w:bCs/>
              <w:sz w:val="24"/>
              <w:szCs w:val="24"/>
              <w:highlight w:val="none"/>
              <w:lang w:eastAsia="zh-CN"/>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"_Toc24912740" </w:instrText>
          </w:r>
          <w:r>
            <w:rPr>
              <w:highlight w:val="none"/>
            </w:rPr>
            <w:fldChar w:fldCharType="separate"/>
          </w:r>
          <w:r>
            <w:rPr>
              <w:rStyle w:val="25"/>
              <w:rFonts w:ascii="宋体" w:hAnsi="宋体"/>
              <w:b/>
              <w:bCs/>
              <w:sz w:val="24"/>
              <w:szCs w:val="24"/>
              <w:highlight w:val="none"/>
              <w:lang w:eastAsia="zh-CN"/>
            </w:rPr>
            <w:t>第一章  质量理念</w:t>
          </w:r>
          <w:r>
            <w:rPr>
              <w:rFonts w:ascii="宋体" w:hAnsi="宋体"/>
              <w:b/>
              <w:bCs/>
              <w:sz w:val="24"/>
              <w:szCs w:val="24"/>
              <w:highlight w:val="none"/>
            </w:rPr>
            <w:tab/>
          </w:r>
          <w:r>
            <w:rPr>
              <w:rFonts w:hint="eastAsia" w:ascii="宋体" w:hAnsi="宋体"/>
              <w:b/>
              <w:bCs/>
              <w:sz w:val="24"/>
              <w:szCs w:val="24"/>
              <w:highlight w:val="none"/>
              <w:lang w:eastAsia="zh-CN"/>
            </w:rPr>
            <w:t>6</w:t>
          </w:r>
          <w:r>
            <w:rPr>
              <w:rFonts w:hint="eastAsia" w:ascii="宋体" w:hAnsi="宋体"/>
              <w:b/>
              <w:bCs/>
              <w:sz w:val="24"/>
              <w:szCs w:val="24"/>
              <w:highlight w:val="none"/>
              <w:lang w:eastAsia="zh-CN"/>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"_Toc24912741" </w:instrText>
          </w:r>
          <w:r>
            <w:rPr>
              <w:highlight w:val="none"/>
            </w:rPr>
            <w:fldChar w:fldCharType="separate"/>
          </w:r>
          <w:r>
            <w:rPr>
              <w:rStyle w:val="25"/>
              <w:rFonts w:ascii="宋体" w:hAnsi="宋体"/>
              <w:b/>
              <w:bCs/>
              <w:spacing w:val="2"/>
              <w:sz w:val="24"/>
              <w:szCs w:val="24"/>
              <w:highlight w:val="none"/>
              <w:lang w:eastAsia="zh-CN"/>
            </w:rPr>
            <w:t>第二</w:t>
          </w:r>
          <w:r>
            <w:rPr>
              <w:rStyle w:val="25"/>
              <w:rFonts w:ascii="宋体" w:hAnsi="宋体"/>
              <w:b/>
              <w:bCs/>
              <w:sz w:val="24"/>
              <w:szCs w:val="24"/>
              <w:highlight w:val="none"/>
              <w:lang w:eastAsia="zh-CN"/>
            </w:rPr>
            <w:t>章</w:t>
          </w:r>
          <w:r>
            <w:rPr>
              <w:rStyle w:val="25"/>
              <w:rFonts w:hint="eastAsia" w:ascii="宋体" w:hAnsi="宋体"/>
              <w:b/>
              <w:bCs/>
              <w:sz w:val="24"/>
              <w:szCs w:val="24"/>
              <w:highlight w:val="none"/>
              <w:lang w:eastAsia="zh-CN"/>
            </w:rPr>
            <w:t xml:space="preserve">  </w:t>
          </w:r>
          <w:r>
            <w:rPr>
              <w:rStyle w:val="25"/>
              <w:rFonts w:ascii="宋体" w:hAnsi="宋体"/>
              <w:b/>
              <w:bCs/>
              <w:spacing w:val="2"/>
              <w:sz w:val="24"/>
              <w:szCs w:val="24"/>
              <w:highlight w:val="none"/>
              <w:lang w:eastAsia="zh-CN"/>
            </w:rPr>
            <w:t>质量管</w:t>
          </w:r>
          <w:r>
            <w:rPr>
              <w:rStyle w:val="25"/>
              <w:rFonts w:ascii="宋体" w:hAnsi="宋体"/>
              <w:b/>
              <w:bCs/>
              <w:sz w:val="24"/>
              <w:szCs w:val="24"/>
              <w:highlight w:val="none"/>
              <w:lang w:eastAsia="zh-CN"/>
            </w:rPr>
            <w:t>理</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_Toc24912741 \h </w:instrText>
          </w:r>
          <w:r>
            <w:rPr>
              <w:rFonts w:ascii="宋体" w:hAnsi="宋体"/>
              <w:b/>
              <w:bCs/>
              <w:sz w:val="24"/>
              <w:szCs w:val="24"/>
              <w:highlight w:val="none"/>
            </w:rPr>
            <w:fldChar w:fldCharType="separate"/>
          </w:r>
          <w:r>
            <w:rPr>
              <w:rFonts w:ascii="宋体" w:hAnsi="宋体"/>
              <w:b/>
              <w:bCs/>
              <w:sz w:val="24"/>
              <w:szCs w:val="24"/>
              <w:highlight w:val="none"/>
            </w:rPr>
            <w:t>7</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"_Toc24912742" </w:instrText>
          </w:r>
          <w:r>
            <w:rPr>
              <w:highlight w:val="none"/>
            </w:rPr>
            <w:fldChar w:fldCharType="separate"/>
          </w:r>
          <w:r>
            <w:rPr>
              <w:rStyle w:val="25"/>
              <w:rFonts w:ascii="宋体" w:hAnsi="宋体"/>
              <w:b/>
              <w:bCs/>
              <w:spacing w:val="2"/>
              <w:sz w:val="24"/>
              <w:szCs w:val="24"/>
              <w:highlight w:val="none"/>
              <w:lang w:eastAsia="zh-CN"/>
            </w:rPr>
            <w:t>第三</w:t>
          </w:r>
          <w:r>
            <w:rPr>
              <w:rStyle w:val="25"/>
              <w:rFonts w:ascii="宋体" w:hAnsi="宋体"/>
              <w:b/>
              <w:bCs/>
              <w:sz w:val="24"/>
              <w:szCs w:val="24"/>
              <w:highlight w:val="none"/>
              <w:lang w:eastAsia="zh-CN"/>
            </w:rPr>
            <w:t>章</w:t>
          </w:r>
          <w:r>
            <w:rPr>
              <w:rStyle w:val="25"/>
              <w:rFonts w:hint="eastAsia" w:ascii="宋体" w:hAnsi="宋体"/>
              <w:b/>
              <w:bCs/>
              <w:sz w:val="24"/>
              <w:szCs w:val="24"/>
              <w:highlight w:val="none"/>
              <w:lang w:eastAsia="zh-CN"/>
            </w:rPr>
            <w:t xml:space="preserve">  </w:t>
          </w:r>
          <w:r>
            <w:rPr>
              <w:rStyle w:val="25"/>
              <w:rFonts w:ascii="宋体" w:hAnsi="宋体"/>
              <w:b/>
              <w:bCs/>
              <w:spacing w:val="2"/>
              <w:sz w:val="24"/>
              <w:szCs w:val="24"/>
              <w:highlight w:val="none"/>
              <w:lang w:eastAsia="zh-CN"/>
            </w:rPr>
            <w:t>质量诚信管理</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_Toc24912742 \h </w:instrText>
          </w:r>
          <w:r>
            <w:rPr>
              <w:rFonts w:ascii="宋体" w:hAnsi="宋体"/>
              <w:b/>
              <w:bCs/>
              <w:sz w:val="24"/>
              <w:szCs w:val="24"/>
              <w:highlight w:val="none"/>
            </w:rPr>
            <w:fldChar w:fldCharType="separate"/>
          </w:r>
          <w:r>
            <w:rPr>
              <w:rFonts w:ascii="宋体" w:hAnsi="宋体"/>
              <w:b/>
              <w:bCs/>
              <w:sz w:val="24"/>
              <w:szCs w:val="24"/>
              <w:highlight w:val="none"/>
            </w:rPr>
            <w:t>11</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"_Toc24912743" </w:instrText>
          </w:r>
          <w:r>
            <w:rPr>
              <w:highlight w:val="none"/>
            </w:rPr>
            <w:fldChar w:fldCharType="separate"/>
          </w:r>
          <w:r>
            <w:rPr>
              <w:rStyle w:val="25"/>
              <w:rFonts w:ascii="宋体" w:hAnsi="宋体" w:cs="黑体"/>
              <w:b/>
              <w:bCs/>
              <w:sz w:val="24"/>
              <w:szCs w:val="24"/>
              <w:highlight w:val="none"/>
              <w:lang w:eastAsia="zh-CN"/>
            </w:rPr>
            <w:t>第四章  质量管理基础</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_Toc24912743 \h </w:instrText>
          </w:r>
          <w:r>
            <w:rPr>
              <w:rFonts w:ascii="宋体" w:hAnsi="宋体"/>
              <w:b/>
              <w:bCs/>
              <w:sz w:val="24"/>
              <w:szCs w:val="24"/>
              <w:highlight w:val="none"/>
            </w:rPr>
            <w:fldChar w:fldCharType="separate"/>
          </w:r>
          <w:r>
            <w:rPr>
              <w:rFonts w:ascii="宋体" w:hAnsi="宋体"/>
              <w:b/>
              <w:bCs/>
              <w:sz w:val="24"/>
              <w:szCs w:val="24"/>
              <w:highlight w:val="none"/>
            </w:rPr>
            <w:t>16</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"_Toc24912744" </w:instrText>
          </w:r>
          <w:r>
            <w:rPr>
              <w:highlight w:val="none"/>
            </w:rPr>
            <w:fldChar w:fldCharType="separate"/>
          </w:r>
          <w:r>
            <w:rPr>
              <w:rStyle w:val="25"/>
              <w:rFonts w:ascii="宋体" w:hAnsi="宋体"/>
              <w:b/>
              <w:bCs/>
              <w:spacing w:val="2"/>
              <w:sz w:val="24"/>
              <w:szCs w:val="24"/>
              <w:highlight w:val="none"/>
              <w:lang w:eastAsia="zh-CN"/>
            </w:rPr>
            <w:t>第五</w:t>
          </w:r>
          <w:r>
            <w:rPr>
              <w:rStyle w:val="25"/>
              <w:rFonts w:ascii="宋体" w:hAnsi="宋体"/>
              <w:b/>
              <w:bCs/>
              <w:sz w:val="24"/>
              <w:szCs w:val="24"/>
              <w:highlight w:val="none"/>
              <w:lang w:eastAsia="zh-CN"/>
            </w:rPr>
            <w:t>章</w:t>
          </w:r>
          <w:r>
            <w:rPr>
              <w:rStyle w:val="25"/>
              <w:rFonts w:hint="eastAsia" w:ascii="宋体" w:hAnsi="宋体"/>
              <w:b/>
              <w:bCs/>
              <w:sz w:val="24"/>
              <w:szCs w:val="24"/>
              <w:highlight w:val="none"/>
              <w:lang w:eastAsia="zh-CN"/>
            </w:rPr>
            <w:t xml:space="preserve">  </w:t>
          </w:r>
          <w:r>
            <w:rPr>
              <w:rStyle w:val="25"/>
              <w:rFonts w:ascii="宋体" w:hAnsi="宋体"/>
              <w:b/>
              <w:bCs/>
              <w:spacing w:val="2"/>
              <w:sz w:val="24"/>
              <w:szCs w:val="24"/>
              <w:highlight w:val="none"/>
              <w:lang w:eastAsia="zh-CN"/>
            </w:rPr>
            <w:t>产品质</w:t>
          </w:r>
          <w:r>
            <w:rPr>
              <w:rStyle w:val="25"/>
              <w:rFonts w:ascii="宋体" w:hAnsi="宋体"/>
              <w:b/>
              <w:bCs/>
              <w:sz w:val="24"/>
              <w:szCs w:val="24"/>
              <w:highlight w:val="none"/>
              <w:lang w:eastAsia="zh-CN"/>
            </w:rPr>
            <w:t>量</w:t>
          </w:r>
          <w:r>
            <w:rPr>
              <w:rStyle w:val="25"/>
              <w:rFonts w:ascii="宋体" w:hAnsi="宋体"/>
              <w:b/>
              <w:bCs/>
              <w:spacing w:val="2"/>
              <w:sz w:val="24"/>
              <w:szCs w:val="24"/>
              <w:highlight w:val="none"/>
              <w:lang w:eastAsia="zh-CN"/>
            </w:rPr>
            <w:t>责</w:t>
          </w:r>
          <w:r>
            <w:rPr>
              <w:rStyle w:val="25"/>
              <w:rFonts w:ascii="宋体" w:hAnsi="宋体"/>
              <w:b/>
              <w:bCs/>
              <w:sz w:val="24"/>
              <w:szCs w:val="24"/>
              <w:highlight w:val="none"/>
              <w:lang w:eastAsia="zh-CN"/>
            </w:rPr>
            <w:t>任</w:t>
          </w:r>
          <w:r>
            <w:rPr>
              <w:rFonts w:ascii="宋体" w:hAnsi="宋体"/>
              <w:b/>
              <w:bCs/>
              <w:sz w:val="24"/>
              <w:szCs w:val="24"/>
              <w:highlight w:val="none"/>
            </w:rPr>
            <w:tab/>
          </w:r>
          <w:r>
            <w:rPr>
              <w:rFonts w:ascii="宋体" w:hAnsi="宋体"/>
              <w:b/>
              <w:bCs/>
              <w:sz w:val="24"/>
              <w:szCs w:val="24"/>
              <w:highlight w:val="none"/>
            </w:rPr>
            <w:fldChar w:fldCharType="begin"/>
          </w:r>
          <w:r>
            <w:rPr>
              <w:rFonts w:ascii="宋体" w:hAnsi="宋体"/>
              <w:b/>
              <w:bCs/>
              <w:sz w:val="24"/>
              <w:szCs w:val="24"/>
              <w:highlight w:val="none"/>
            </w:rPr>
            <w:instrText xml:space="preserve"> PAGEREF _Toc24912744 \h </w:instrText>
          </w:r>
          <w:r>
            <w:rPr>
              <w:rFonts w:ascii="宋体" w:hAnsi="宋体"/>
              <w:b/>
              <w:bCs/>
              <w:sz w:val="24"/>
              <w:szCs w:val="24"/>
              <w:highlight w:val="none"/>
            </w:rPr>
            <w:fldChar w:fldCharType="separate"/>
          </w:r>
          <w:r>
            <w:rPr>
              <w:rFonts w:ascii="宋体" w:hAnsi="宋体"/>
              <w:b/>
              <w:bCs/>
              <w:sz w:val="24"/>
              <w:szCs w:val="24"/>
              <w:highlight w:val="none"/>
            </w:rPr>
            <w:t>18</w:t>
          </w:r>
          <w:r>
            <w:rPr>
              <w:rFonts w:ascii="宋体" w:hAnsi="宋体"/>
              <w:b/>
              <w:bCs/>
              <w:sz w:val="24"/>
              <w:szCs w:val="24"/>
              <w:highlight w:val="none"/>
            </w:rPr>
            <w:fldChar w:fldCharType="end"/>
          </w:r>
          <w:r>
            <w:rPr>
              <w:rFonts w:ascii="宋体" w:hAnsi="宋体"/>
              <w:b/>
              <w:bCs/>
              <w:sz w:val="24"/>
              <w:szCs w:val="24"/>
              <w:highlight w:val="none"/>
            </w:rPr>
            <w:fldChar w:fldCharType="end"/>
          </w:r>
        </w:p>
        <w:p>
          <w:pPr>
            <w:pStyle w:val="18"/>
            <w:tabs>
              <w:tab w:val="left" w:pos="1540"/>
              <w:tab w:val="right" w:leader="dot" w:pos="9397"/>
            </w:tabs>
            <w:spacing w:line="360" w:lineRule="auto"/>
            <w:rPr>
              <w:rFonts w:ascii="宋体" w:hAnsi="宋体" w:cstheme="minorBidi"/>
              <w:b/>
              <w:bCs/>
              <w:smallCaps w:val="0"/>
              <w:kern w:val="2"/>
              <w:sz w:val="24"/>
              <w:szCs w:val="24"/>
              <w:highlight w:val="none"/>
              <w:lang w:eastAsia="zh-CN"/>
            </w:rPr>
          </w:pPr>
          <w:r>
            <w:rPr>
              <w:highlight w:val="none"/>
            </w:rPr>
            <w:fldChar w:fldCharType="begin"/>
          </w:r>
          <w:r>
            <w:rPr>
              <w:highlight w:val="none"/>
            </w:rPr>
            <w:instrText xml:space="preserve"> HYPERLINK \l "_Toc24912745" </w:instrText>
          </w:r>
          <w:r>
            <w:rPr>
              <w:highlight w:val="none"/>
            </w:rPr>
            <w:fldChar w:fldCharType="separate"/>
          </w:r>
          <w:r>
            <w:rPr>
              <w:rStyle w:val="25"/>
              <w:rFonts w:ascii="宋体" w:hAnsi="宋体"/>
              <w:b/>
              <w:bCs/>
              <w:sz w:val="24"/>
              <w:szCs w:val="24"/>
              <w:highlight w:val="none"/>
              <w:lang w:eastAsia="zh-CN"/>
            </w:rPr>
            <w:t>第三部分 结</w:t>
          </w:r>
          <w:r>
            <w:rPr>
              <w:rFonts w:ascii="宋体" w:hAnsi="宋体" w:cstheme="minorBidi"/>
              <w:b/>
              <w:bCs/>
              <w:smallCaps w:val="0"/>
              <w:kern w:val="2"/>
              <w:sz w:val="24"/>
              <w:szCs w:val="24"/>
              <w:highlight w:val="none"/>
              <w:lang w:eastAsia="zh-CN"/>
            </w:rPr>
            <w:tab/>
          </w:r>
          <w:r>
            <w:rPr>
              <w:rStyle w:val="25"/>
              <w:rFonts w:ascii="宋体" w:hAnsi="宋体"/>
              <w:b/>
              <w:bCs/>
              <w:sz w:val="24"/>
              <w:szCs w:val="24"/>
              <w:highlight w:val="none"/>
              <w:lang w:eastAsia="zh-CN"/>
            </w:rPr>
            <w:t>语</w:t>
          </w:r>
          <w:r>
            <w:rPr>
              <w:rFonts w:ascii="宋体" w:hAnsi="宋体"/>
              <w:b/>
              <w:bCs/>
              <w:sz w:val="24"/>
              <w:szCs w:val="24"/>
              <w:highlight w:val="none"/>
            </w:rPr>
            <w:tab/>
          </w:r>
          <w:r>
            <w:rPr>
              <w:rFonts w:hint="eastAsia" w:ascii="宋体" w:hAnsi="宋体"/>
              <w:b/>
              <w:bCs/>
              <w:sz w:val="24"/>
              <w:szCs w:val="24"/>
              <w:highlight w:val="none"/>
              <w:lang w:eastAsia="zh-CN"/>
            </w:rPr>
            <w:t>2</w:t>
          </w:r>
          <w:r>
            <w:rPr>
              <w:rFonts w:hint="eastAsia" w:ascii="宋体" w:hAnsi="宋体"/>
              <w:b/>
              <w:bCs/>
              <w:sz w:val="24"/>
              <w:szCs w:val="24"/>
              <w:highlight w:val="none"/>
              <w:lang w:eastAsia="zh-CN"/>
            </w:rPr>
            <w:fldChar w:fldCharType="end"/>
          </w:r>
          <w:r>
            <w:rPr>
              <w:rFonts w:hint="eastAsia" w:ascii="宋体" w:hAnsi="宋体"/>
              <w:b/>
              <w:bCs/>
              <w:sz w:val="24"/>
              <w:szCs w:val="24"/>
              <w:highlight w:val="none"/>
              <w:lang w:eastAsia="zh-CN"/>
            </w:rPr>
            <w:t>3</w:t>
          </w:r>
        </w:p>
        <w:p>
          <w:pPr>
            <w:pStyle w:val="51"/>
            <w:tabs>
              <w:tab w:val="right" w:leader="dot" w:pos="9407"/>
            </w:tabs>
            <w:spacing w:line="360" w:lineRule="auto"/>
            <w:rPr>
              <w:b/>
              <w:bCs/>
              <w:highlight w:val="none"/>
            </w:rPr>
          </w:pPr>
          <w:r>
            <w:rPr>
              <w:b/>
              <w:bCs/>
              <w:highlight w:val="none"/>
            </w:rPr>
            <w:fldChar w:fldCharType="end"/>
          </w:r>
        </w:p>
      </w:sdtContent>
    </w:sdt>
    <w:p>
      <w:pPr>
        <w:spacing w:line="360" w:lineRule="auto"/>
        <w:jc w:val="center"/>
        <w:rPr>
          <w:rFonts w:ascii="Times New Roman" w:hAnsi="Times New Roman"/>
          <w:sz w:val="24"/>
          <w:szCs w:val="24"/>
          <w:highlight w:val="none"/>
          <w:lang w:eastAsia="zh-CN"/>
        </w:rPr>
        <w:sectPr>
          <w:footerReference r:id="rId3" w:type="default"/>
          <w:pgSz w:w="11907" w:h="16840"/>
          <w:pgMar w:top="1480" w:right="1140" w:bottom="1160" w:left="1360" w:header="849" w:footer="979" w:gutter="0"/>
          <w:pgNumType w:start="1"/>
          <w:cols w:space="720" w:num="1"/>
        </w:sectPr>
      </w:pPr>
    </w:p>
    <w:p>
      <w:pPr>
        <w:spacing w:line="360" w:lineRule="auto"/>
        <w:rPr>
          <w:sz w:val="13"/>
          <w:szCs w:val="13"/>
          <w:highlight w:val="none"/>
          <w:lang w:eastAsia="zh-CN"/>
        </w:rPr>
      </w:pPr>
    </w:p>
    <w:p>
      <w:pPr>
        <w:pStyle w:val="5"/>
        <w:numPr>
          <w:ilvl w:val="0"/>
          <w:numId w:val="1"/>
        </w:numPr>
        <w:spacing w:line="360" w:lineRule="auto"/>
        <w:jc w:val="center"/>
        <w:outlineLvl w:val="1"/>
        <w:rPr>
          <w:rFonts w:cs="黑体"/>
          <w:b/>
          <w:bCs/>
          <w:sz w:val="32"/>
          <w:szCs w:val="32"/>
          <w:highlight w:val="none"/>
          <w:lang w:eastAsia="zh-CN"/>
        </w:rPr>
      </w:pPr>
      <w:bookmarkStart w:id="1" w:name="_Toc24912735"/>
      <w:bookmarkStart w:id="2" w:name="_Toc3480_WPSOffice_Level1"/>
      <w:r>
        <w:rPr>
          <w:rFonts w:hint="eastAsia" w:cs="黑体"/>
          <w:b/>
          <w:bCs/>
          <w:sz w:val="32"/>
          <w:szCs w:val="32"/>
          <w:highlight w:val="none"/>
          <w:lang w:eastAsia="zh-CN"/>
        </w:rPr>
        <w:t>前 言</w:t>
      </w:r>
      <w:bookmarkEnd w:id="1"/>
      <w:bookmarkEnd w:id="2"/>
    </w:p>
    <w:p>
      <w:pPr>
        <w:pStyle w:val="5"/>
        <w:spacing w:line="360" w:lineRule="auto"/>
        <w:ind w:left="0"/>
        <w:jc w:val="both"/>
        <w:rPr>
          <w:rFonts w:ascii="黑体" w:hAnsi="黑体" w:eastAsia="黑体" w:cs="黑体"/>
          <w:b/>
          <w:bCs/>
          <w:sz w:val="32"/>
          <w:szCs w:val="32"/>
          <w:highlight w:val="none"/>
          <w:lang w:eastAsia="zh-CN"/>
        </w:rPr>
      </w:pPr>
    </w:p>
    <w:p>
      <w:pPr>
        <w:pStyle w:val="5"/>
        <w:numPr>
          <w:ilvl w:val="1"/>
          <w:numId w:val="2"/>
        </w:numPr>
        <w:spacing w:line="360" w:lineRule="auto"/>
        <w:jc w:val="center"/>
        <w:outlineLvl w:val="1"/>
        <w:rPr>
          <w:b/>
          <w:bCs/>
          <w:sz w:val="28"/>
          <w:szCs w:val="28"/>
          <w:highlight w:val="none"/>
          <w:lang w:eastAsia="zh-CN"/>
        </w:rPr>
      </w:pPr>
      <w:bookmarkStart w:id="3" w:name="_Toc24912736"/>
      <w:bookmarkStart w:id="4" w:name="_Toc19657_WPSOffice_Level2"/>
      <w:r>
        <w:rPr>
          <w:rFonts w:hint="eastAsia"/>
          <w:b/>
          <w:bCs/>
          <w:sz w:val="28"/>
          <w:szCs w:val="28"/>
          <w:highlight w:val="none"/>
          <w:lang w:eastAsia="zh-CN"/>
        </w:rPr>
        <w:t>编制说明</w:t>
      </w:r>
      <w:bookmarkEnd w:id="3"/>
      <w:bookmarkEnd w:id="4"/>
    </w:p>
    <w:p>
      <w:pPr>
        <w:pStyle w:val="5"/>
        <w:spacing w:line="360" w:lineRule="auto"/>
        <w:ind w:left="0"/>
        <w:jc w:val="both"/>
        <w:rPr>
          <w:b/>
          <w:bCs/>
          <w:sz w:val="28"/>
          <w:szCs w:val="28"/>
          <w:highlight w:val="none"/>
          <w:lang w:eastAsia="zh-CN"/>
        </w:rPr>
      </w:pPr>
    </w:p>
    <w:p>
      <w:pPr>
        <w:pStyle w:val="5"/>
        <w:spacing w:line="360" w:lineRule="auto"/>
        <w:ind w:left="229" w:right="451" w:firstLine="520"/>
        <w:jc w:val="both"/>
        <w:rPr>
          <w:rFonts w:asciiTheme="minorEastAsia" w:hAnsiTheme="minorEastAsia" w:eastAsiaTheme="minorEastAsia" w:cstheme="minorEastAsia"/>
          <w:w w:val="95"/>
          <w:sz w:val="28"/>
          <w:szCs w:val="28"/>
          <w:highlight w:val="none"/>
          <w:lang w:eastAsia="zh-CN"/>
        </w:rPr>
      </w:pPr>
      <w:r>
        <w:rPr>
          <w:rFonts w:hint="eastAsia" w:asciiTheme="minorEastAsia" w:hAnsiTheme="minorEastAsia" w:eastAsiaTheme="minorEastAsia" w:cstheme="minorEastAsia"/>
          <w:w w:val="95"/>
          <w:sz w:val="28"/>
          <w:szCs w:val="28"/>
          <w:highlight w:val="none"/>
          <w:lang w:eastAsia="zh-CN"/>
        </w:rPr>
        <w:t>本公司</w:t>
      </w:r>
      <w:r>
        <w:rPr>
          <w:rFonts w:hint="eastAsia" w:asciiTheme="minorEastAsia" w:hAnsiTheme="minorEastAsia" w:eastAsiaTheme="minorEastAsia" w:cstheme="minorEastAsia"/>
          <w:spacing w:val="1"/>
          <w:w w:val="95"/>
          <w:sz w:val="28"/>
          <w:szCs w:val="28"/>
          <w:highlight w:val="none"/>
          <w:lang w:eastAsia="zh-CN"/>
        </w:rPr>
        <w:t>出</w:t>
      </w:r>
      <w:r>
        <w:rPr>
          <w:rFonts w:hint="eastAsia" w:asciiTheme="minorEastAsia" w:hAnsiTheme="minorEastAsia" w:eastAsiaTheme="minorEastAsia" w:cstheme="minorEastAsia"/>
          <w:w w:val="95"/>
          <w:sz w:val="28"/>
          <w:szCs w:val="28"/>
          <w:highlight w:val="none"/>
          <w:lang w:eastAsia="zh-CN"/>
        </w:rPr>
        <w:t>具的</w:t>
      </w:r>
      <w:r>
        <w:rPr>
          <w:rFonts w:hint="eastAsia" w:asciiTheme="minorEastAsia" w:hAnsiTheme="minorEastAsia" w:eastAsiaTheme="minorEastAsia" w:cstheme="minorEastAsia"/>
          <w:spacing w:val="1"/>
          <w:w w:val="95"/>
          <w:sz w:val="28"/>
          <w:szCs w:val="28"/>
          <w:highlight w:val="none"/>
          <w:lang w:eastAsia="zh-CN"/>
        </w:rPr>
        <w:t>质</w:t>
      </w:r>
      <w:r>
        <w:rPr>
          <w:rFonts w:hint="eastAsia" w:asciiTheme="minorEastAsia" w:hAnsiTheme="minorEastAsia" w:eastAsiaTheme="minorEastAsia" w:cstheme="minorEastAsia"/>
          <w:w w:val="95"/>
          <w:sz w:val="28"/>
          <w:szCs w:val="28"/>
          <w:highlight w:val="none"/>
          <w:lang w:eastAsia="zh-CN"/>
        </w:rPr>
        <w:t>量</w:t>
      </w:r>
      <w:r>
        <w:rPr>
          <w:rFonts w:hint="eastAsia" w:asciiTheme="minorEastAsia" w:hAnsiTheme="minorEastAsia" w:eastAsiaTheme="minorEastAsia" w:cstheme="minorEastAsia"/>
          <w:spacing w:val="1"/>
          <w:w w:val="95"/>
          <w:sz w:val="28"/>
          <w:szCs w:val="28"/>
          <w:highlight w:val="none"/>
          <w:lang w:eastAsia="zh-CN"/>
        </w:rPr>
        <w:t>诚</w:t>
      </w:r>
      <w:r>
        <w:rPr>
          <w:rFonts w:hint="eastAsia" w:asciiTheme="minorEastAsia" w:hAnsiTheme="minorEastAsia" w:eastAsiaTheme="minorEastAsia" w:cstheme="minorEastAsia"/>
          <w:w w:val="95"/>
          <w:sz w:val="28"/>
          <w:szCs w:val="28"/>
          <w:highlight w:val="none"/>
          <w:lang w:eastAsia="zh-CN"/>
        </w:rPr>
        <w:t>信报告</w:t>
      </w:r>
      <w:r>
        <w:rPr>
          <w:rFonts w:hint="eastAsia" w:asciiTheme="minorEastAsia" w:hAnsiTheme="minorEastAsia" w:eastAsiaTheme="minorEastAsia" w:cstheme="minorEastAsia"/>
          <w:spacing w:val="-36"/>
          <w:w w:val="95"/>
          <w:sz w:val="28"/>
          <w:szCs w:val="28"/>
          <w:highlight w:val="none"/>
          <w:lang w:eastAsia="zh-CN"/>
        </w:rPr>
        <w:t>，</w:t>
      </w:r>
      <w:r>
        <w:rPr>
          <w:rFonts w:hint="eastAsia" w:asciiTheme="minorEastAsia" w:hAnsiTheme="minorEastAsia" w:eastAsiaTheme="minorEastAsia" w:cstheme="minorEastAsia"/>
          <w:w w:val="95"/>
          <w:sz w:val="28"/>
          <w:szCs w:val="28"/>
          <w:highlight w:val="none"/>
          <w:lang w:eastAsia="zh-CN"/>
        </w:rPr>
        <w:t>依据</w:t>
      </w:r>
      <w:r>
        <w:rPr>
          <w:rFonts w:hint="eastAsia" w:asciiTheme="minorEastAsia" w:hAnsiTheme="minorEastAsia" w:eastAsiaTheme="minorEastAsia" w:cstheme="minorEastAsia"/>
          <w:spacing w:val="1"/>
          <w:w w:val="95"/>
          <w:sz w:val="28"/>
          <w:szCs w:val="28"/>
          <w:highlight w:val="none"/>
          <w:lang w:eastAsia="zh-CN"/>
        </w:rPr>
        <w:t>国家</w:t>
      </w:r>
      <w:r>
        <w:rPr>
          <w:rFonts w:hint="eastAsia" w:asciiTheme="minorEastAsia" w:hAnsiTheme="minorEastAsia" w:eastAsiaTheme="minorEastAsia" w:cstheme="minorEastAsia"/>
          <w:w w:val="95"/>
          <w:sz w:val="28"/>
          <w:szCs w:val="28"/>
          <w:highlight w:val="none"/>
          <w:lang w:eastAsia="zh-CN"/>
        </w:rPr>
        <w:t>有关质</w:t>
      </w:r>
      <w:r>
        <w:rPr>
          <w:rFonts w:hint="eastAsia" w:asciiTheme="minorEastAsia" w:hAnsiTheme="minorEastAsia" w:eastAsiaTheme="minorEastAsia" w:cstheme="minorEastAsia"/>
          <w:spacing w:val="1"/>
          <w:w w:val="95"/>
          <w:sz w:val="28"/>
          <w:szCs w:val="28"/>
          <w:highlight w:val="none"/>
          <w:lang w:eastAsia="zh-CN"/>
        </w:rPr>
        <w:t>量</w:t>
      </w:r>
      <w:r>
        <w:rPr>
          <w:rFonts w:hint="eastAsia" w:asciiTheme="minorEastAsia" w:hAnsiTheme="minorEastAsia" w:eastAsiaTheme="minorEastAsia" w:cstheme="minorEastAsia"/>
          <w:w w:val="95"/>
          <w:sz w:val="28"/>
          <w:szCs w:val="28"/>
          <w:highlight w:val="none"/>
          <w:lang w:eastAsia="zh-CN"/>
        </w:rPr>
        <w:t>法律</w:t>
      </w:r>
      <w:r>
        <w:rPr>
          <w:rFonts w:hint="eastAsia" w:asciiTheme="minorEastAsia" w:hAnsiTheme="minorEastAsia" w:eastAsiaTheme="minorEastAsia" w:cstheme="minorEastAsia"/>
          <w:spacing w:val="1"/>
          <w:w w:val="95"/>
          <w:sz w:val="28"/>
          <w:szCs w:val="28"/>
          <w:highlight w:val="none"/>
          <w:lang w:eastAsia="zh-CN"/>
        </w:rPr>
        <w:t>法规</w:t>
      </w:r>
      <w:r>
        <w:rPr>
          <w:rFonts w:hint="eastAsia" w:asciiTheme="minorEastAsia" w:hAnsiTheme="minorEastAsia" w:eastAsiaTheme="minorEastAsia" w:cstheme="minorEastAsia"/>
          <w:spacing w:val="-36"/>
          <w:w w:val="95"/>
          <w:sz w:val="28"/>
          <w:szCs w:val="28"/>
          <w:highlight w:val="none"/>
          <w:lang w:eastAsia="zh-CN"/>
        </w:rPr>
        <w:t>、</w:t>
      </w:r>
      <w:r>
        <w:rPr>
          <w:rFonts w:hint="eastAsia" w:asciiTheme="minorEastAsia" w:hAnsiTheme="minorEastAsia" w:eastAsiaTheme="minorEastAsia" w:cstheme="minorEastAsia"/>
          <w:w w:val="95"/>
          <w:sz w:val="28"/>
          <w:szCs w:val="28"/>
          <w:highlight w:val="none"/>
          <w:lang w:eastAsia="zh-CN"/>
        </w:rPr>
        <w:t>规章及相关行业</w:t>
      </w:r>
      <w:r>
        <w:rPr>
          <w:rFonts w:hint="eastAsia" w:asciiTheme="minorEastAsia" w:hAnsiTheme="minorEastAsia" w:eastAsiaTheme="minorEastAsia" w:cstheme="minorEastAsia"/>
          <w:spacing w:val="1"/>
          <w:w w:val="95"/>
          <w:sz w:val="28"/>
          <w:szCs w:val="28"/>
          <w:highlight w:val="none"/>
          <w:lang w:eastAsia="zh-CN"/>
        </w:rPr>
        <w:t>质</w:t>
      </w:r>
      <w:r>
        <w:rPr>
          <w:rFonts w:hint="eastAsia" w:asciiTheme="minorEastAsia" w:hAnsiTheme="minorEastAsia" w:eastAsiaTheme="minorEastAsia" w:cstheme="minorEastAsia"/>
          <w:w w:val="95"/>
          <w:sz w:val="28"/>
          <w:szCs w:val="28"/>
          <w:highlight w:val="none"/>
          <w:lang w:eastAsia="zh-CN"/>
        </w:rPr>
        <w:t>量标</w:t>
      </w:r>
      <w:r>
        <w:rPr>
          <w:rFonts w:hint="eastAsia" w:asciiTheme="minorEastAsia" w:hAnsiTheme="minorEastAsia" w:eastAsiaTheme="minorEastAsia" w:cstheme="minorEastAsia"/>
          <w:spacing w:val="1"/>
          <w:w w:val="95"/>
          <w:sz w:val="28"/>
          <w:szCs w:val="28"/>
          <w:highlight w:val="none"/>
          <w:lang w:eastAsia="zh-CN"/>
        </w:rPr>
        <w:t>准</w:t>
      </w:r>
      <w:r>
        <w:rPr>
          <w:rFonts w:hint="eastAsia" w:asciiTheme="minorEastAsia" w:hAnsiTheme="minorEastAsia" w:eastAsiaTheme="minorEastAsia" w:cstheme="minorEastAsia"/>
          <w:spacing w:val="-54"/>
          <w:w w:val="95"/>
          <w:sz w:val="28"/>
          <w:szCs w:val="28"/>
          <w:highlight w:val="none"/>
          <w:lang w:eastAsia="zh-CN"/>
        </w:rPr>
        <w:t>、</w:t>
      </w:r>
      <w:r>
        <w:rPr>
          <w:rFonts w:hint="eastAsia" w:asciiTheme="minorEastAsia" w:hAnsiTheme="minorEastAsia" w:eastAsiaTheme="minorEastAsia" w:cstheme="minorEastAsia"/>
          <w:spacing w:val="1"/>
          <w:w w:val="95"/>
          <w:sz w:val="28"/>
          <w:szCs w:val="28"/>
          <w:highlight w:val="none"/>
          <w:lang w:eastAsia="zh-CN"/>
        </w:rPr>
        <w:t>规</w:t>
      </w:r>
      <w:r>
        <w:rPr>
          <w:rFonts w:hint="eastAsia" w:asciiTheme="minorEastAsia" w:hAnsiTheme="minorEastAsia" w:eastAsiaTheme="minorEastAsia" w:cstheme="minorEastAsia"/>
          <w:w w:val="95"/>
          <w:sz w:val="28"/>
          <w:szCs w:val="28"/>
          <w:highlight w:val="none"/>
          <w:lang w:eastAsia="zh-CN"/>
        </w:rPr>
        <w:t>范等进</w:t>
      </w:r>
      <w:r>
        <w:rPr>
          <w:rFonts w:hint="eastAsia" w:asciiTheme="minorEastAsia" w:hAnsiTheme="minorEastAsia" w:eastAsiaTheme="minorEastAsia" w:cstheme="minorEastAsia"/>
          <w:spacing w:val="1"/>
          <w:w w:val="95"/>
          <w:sz w:val="28"/>
          <w:szCs w:val="28"/>
          <w:highlight w:val="none"/>
          <w:lang w:eastAsia="zh-CN"/>
        </w:rPr>
        <w:t>行</w:t>
      </w:r>
      <w:r>
        <w:rPr>
          <w:rFonts w:hint="eastAsia" w:asciiTheme="minorEastAsia" w:hAnsiTheme="minorEastAsia" w:eastAsiaTheme="minorEastAsia" w:cstheme="minorEastAsia"/>
          <w:w w:val="95"/>
          <w:sz w:val="28"/>
          <w:szCs w:val="28"/>
          <w:highlight w:val="none"/>
          <w:lang w:eastAsia="zh-CN"/>
        </w:rPr>
        <w:t>编制</w:t>
      </w:r>
      <w:r>
        <w:rPr>
          <w:rFonts w:hint="eastAsia" w:asciiTheme="minorEastAsia" w:hAnsiTheme="minorEastAsia" w:eastAsiaTheme="minorEastAsia" w:cstheme="minorEastAsia"/>
          <w:spacing w:val="-51"/>
          <w:w w:val="95"/>
          <w:sz w:val="28"/>
          <w:szCs w:val="28"/>
          <w:highlight w:val="none"/>
          <w:lang w:eastAsia="zh-CN"/>
        </w:rPr>
        <w:t>。</w:t>
      </w:r>
      <w:r>
        <w:rPr>
          <w:rFonts w:hint="eastAsia" w:asciiTheme="minorEastAsia" w:hAnsiTheme="minorEastAsia" w:eastAsiaTheme="minorEastAsia" w:cstheme="minorEastAsia"/>
          <w:w w:val="95"/>
          <w:sz w:val="28"/>
          <w:szCs w:val="28"/>
          <w:highlight w:val="none"/>
          <w:lang w:eastAsia="zh-CN"/>
        </w:rPr>
        <w:t>报</w:t>
      </w:r>
      <w:r>
        <w:rPr>
          <w:rFonts w:hint="eastAsia" w:asciiTheme="minorEastAsia" w:hAnsiTheme="minorEastAsia" w:eastAsiaTheme="minorEastAsia" w:cstheme="minorEastAsia"/>
          <w:spacing w:val="1"/>
          <w:w w:val="95"/>
          <w:sz w:val="28"/>
          <w:szCs w:val="28"/>
          <w:highlight w:val="none"/>
          <w:lang w:eastAsia="zh-CN"/>
        </w:rPr>
        <w:t>告</w:t>
      </w:r>
      <w:r>
        <w:rPr>
          <w:rFonts w:hint="eastAsia" w:asciiTheme="minorEastAsia" w:hAnsiTheme="minorEastAsia" w:eastAsiaTheme="minorEastAsia" w:cstheme="minorEastAsia"/>
          <w:w w:val="95"/>
          <w:sz w:val="28"/>
          <w:szCs w:val="28"/>
          <w:highlight w:val="none"/>
          <w:lang w:eastAsia="zh-CN"/>
        </w:rPr>
        <w:t>中关于公司质量诚信和质量管理情况是公司现状的真实反映，本公司对报告内容的客观性负责，对相关论述和结论真实性负责，现将有关情况说明如下：</w:t>
      </w:r>
    </w:p>
    <w:p>
      <w:pPr>
        <w:pStyle w:val="5"/>
        <w:numPr>
          <w:ilvl w:val="0"/>
          <w:numId w:val="3"/>
        </w:numPr>
        <w:spacing w:line="360" w:lineRule="auto"/>
        <w:ind w:left="0" w:firstLine="266" w:firstLineChars="100"/>
        <w:rPr>
          <w:rFonts w:asciiTheme="minorEastAsia" w:hAnsiTheme="minorEastAsia" w:eastAsiaTheme="minorEastAsia" w:cstheme="minorEastAsia"/>
          <w:w w:val="95"/>
          <w:sz w:val="28"/>
          <w:szCs w:val="28"/>
          <w:highlight w:val="none"/>
          <w:lang w:eastAsia="zh-CN"/>
        </w:rPr>
      </w:pPr>
      <w:r>
        <w:rPr>
          <w:rFonts w:hint="eastAsia" w:asciiTheme="minorEastAsia" w:hAnsiTheme="minorEastAsia" w:eastAsiaTheme="minorEastAsia" w:cstheme="minorEastAsia"/>
          <w:w w:val="95"/>
          <w:sz w:val="28"/>
          <w:szCs w:val="28"/>
          <w:highlight w:val="none"/>
          <w:lang w:eastAsia="zh-CN"/>
        </w:rPr>
        <w:t>报告范围：浙江雷丰模具股份有限公司</w:t>
      </w:r>
    </w:p>
    <w:p>
      <w:pPr>
        <w:pStyle w:val="5"/>
        <w:numPr>
          <w:ilvl w:val="0"/>
          <w:numId w:val="3"/>
        </w:numPr>
        <w:spacing w:line="360" w:lineRule="auto"/>
        <w:ind w:left="0" w:firstLine="266" w:firstLineChars="100"/>
        <w:rPr>
          <w:rFonts w:asciiTheme="minorEastAsia" w:hAnsiTheme="minorEastAsia" w:eastAsiaTheme="minorEastAsia" w:cstheme="minorEastAsia"/>
          <w:w w:val="95"/>
          <w:sz w:val="28"/>
          <w:szCs w:val="28"/>
          <w:highlight w:val="none"/>
          <w:lang w:eastAsia="zh-CN"/>
        </w:rPr>
      </w:pPr>
      <w:r>
        <w:rPr>
          <w:rFonts w:hint="eastAsia" w:asciiTheme="minorEastAsia" w:hAnsiTheme="minorEastAsia" w:eastAsiaTheme="minorEastAsia" w:cstheme="minorEastAsia"/>
          <w:w w:val="95"/>
          <w:sz w:val="28"/>
          <w:szCs w:val="28"/>
          <w:highlight w:val="none"/>
          <w:lang w:eastAsia="zh-CN"/>
        </w:rPr>
        <w:t>报告时间：2022年１月至2022年12月，部分数据超出以上时间以实际为准</w:t>
      </w:r>
    </w:p>
    <w:p>
      <w:pPr>
        <w:pStyle w:val="5"/>
        <w:spacing w:line="360" w:lineRule="auto"/>
        <w:ind w:left="0" w:firstLine="266" w:firstLineChars="100"/>
        <w:rPr>
          <w:rFonts w:asciiTheme="minorEastAsia" w:hAnsiTheme="minorEastAsia" w:eastAsiaTheme="minorEastAsia" w:cstheme="minorEastAsia"/>
          <w:w w:val="95"/>
          <w:sz w:val="28"/>
          <w:szCs w:val="28"/>
          <w:highlight w:val="none"/>
          <w:lang w:eastAsia="zh-CN"/>
        </w:rPr>
      </w:pPr>
      <w:r>
        <w:rPr>
          <w:rFonts w:hint="eastAsia" w:asciiTheme="minorEastAsia" w:hAnsiTheme="minorEastAsia" w:eastAsiaTheme="minorEastAsia" w:cstheme="minorEastAsia"/>
          <w:w w:val="95"/>
          <w:sz w:val="28"/>
          <w:szCs w:val="28"/>
          <w:highlight w:val="none"/>
          <w:lang w:eastAsia="zh-CN"/>
        </w:rPr>
        <w:t>（3）报告发布周期：一年</w:t>
      </w:r>
    </w:p>
    <w:p>
      <w:pPr>
        <w:pStyle w:val="5"/>
        <w:spacing w:line="360" w:lineRule="auto"/>
        <w:ind w:left="0" w:firstLine="266" w:firstLineChars="100"/>
        <w:rPr>
          <w:rFonts w:hint="default" w:asciiTheme="minorEastAsia" w:hAnsiTheme="minorEastAsia" w:eastAsiaTheme="minorEastAsia" w:cstheme="minorEastAsia"/>
          <w:spacing w:val="1"/>
          <w:w w:val="95"/>
          <w:sz w:val="28"/>
          <w:szCs w:val="28"/>
          <w:highlight w:val="non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highlight w:val="none"/>
          <w:lang w:eastAsia="zh-CN"/>
        </w:rPr>
        <w:t>（4）报告获取方式：</w:t>
      </w:r>
      <w:r>
        <w:rPr>
          <w:rFonts w:hint="eastAsia" w:asciiTheme="minorEastAsia" w:hAnsiTheme="minorEastAsia" w:eastAsiaTheme="minorEastAsia" w:cstheme="minorEastAsia"/>
          <w:w w:val="95"/>
          <w:sz w:val="28"/>
          <w:szCs w:val="28"/>
          <w:highlight w:val="none"/>
          <w:lang w:val="en-US" w:eastAsia="zh-CN"/>
        </w:rPr>
        <w:t>微信公众号</w:t>
      </w:r>
    </w:p>
    <w:p>
      <w:pPr>
        <w:pStyle w:val="5"/>
        <w:numPr>
          <w:ilvl w:val="1"/>
          <w:numId w:val="2"/>
        </w:numPr>
        <w:spacing w:before="720" w:beforeLines="300" w:line="360" w:lineRule="auto"/>
        <w:jc w:val="center"/>
        <w:outlineLvl w:val="1"/>
        <w:rPr>
          <w:b/>
          <w:bCs/>
          <w:sz w:val="28"/>
          <w:szCs w:val="28"/>
          <w:highlight w:val="none"/>
          <w:lang w:eastAsia="zh-CN"/>
        </w:rPr>
      </w:pPr>
      <w:bookmarkStart w:id="5" w:name="_Toc24912737"/>
      <w:r>
        <w:rPr>
          <w:b/>
          <w:bCs/>
          <w:sz w:val="28"/>
          <w:szCs w:val="28"/>
          <w:highlight w:val="none"/>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10620375</wp:posOffset>
                </wp:positionV>
                <wp:extent cx="7547610" cy="1270"/>
                <wp:effectExtent l="0" t="0" r="0" b="0"/>
                <wp:wrapNone/>
                <wp:docPr id="7" name="组合 2"/>
                <wp:cNvGraphicFramePr/>
                <a:graphic xmlns:a="http://schemas.openxmlformats.org/drawingml/2006/main">
                  <a:graphicData uri="http://schemas.microsoft.com/office/word/2010/wordprocessingGroup">
                    <wpg:wgp>
                      <wpg:cNvGrpSpPr/>
                      <wpg:grpSpPr>
                        <a:xfrm>
                          <a:off x="0" y="0"/>
                          <a:ext cx="7547610" cy="1270"/>
                          <a:chOff x="0" y="16725"/>
                          <a:chExt cx="11886" cy="2203"/>
                        </a:xfrm>
                      </wpg:grpSpPr>
                      <wps:wsp>
                        <wps:cNvPr id="6" name="任意多边形 3"/>
                        <wps:cNvSpPr/>
                        <wps:spPr>
                          <a:xfrm>
                            <a:off x="0" y="16725"/>
                            <a:ext cx="11886" cy="2"/>
                          </a:xfrm>
                          <a:custGeom>
                            <a:avLst/>
                            <a:gdLst/>
                            <a:ahLst/>
                            <a:cxnLst/>
                            <a:pathLst>
                              <a:path w="11886">
                                <a:moveTo>
                                  <a:pt x="0" y="0"/>
                                </a:moveTo>
                                <a:lnTo>
                                  <a:pt x="11886" y="0"/>
                                </a:lnTo>
                              </a:path>
                            </a:pathLst>
                          </a:custGeom>
                          <a:noFill/>
                          <a:ln w="6094" cap="flat" cmpd="sng">
                            <a:solidFill>
                              <a:srgbClr val="1C1C18"/>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0pt;margin-top:836.25pt;height:0.1pt;width:594.3pt;mso-position-horizontal-relative:page;mso-position-vertical-relative:page;z-index:-251657216;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KC+tdkAAAALAQAADwAAAAAAAAABACAAAAAiAAAAZHJzL2Rvd25yZXYueG1sUEsBAhQAFAAAAAgA&#10;h07iQMKkgwSWAgAAswUAAA4AAAAAAAAAAQAgAAAAKAEAAGRycy9lMm9Eb2MueG1sUEsFBgAAAAAG&#10;AAYAWQEAADAGAAAAAA==&#10;">
                <o:lock v:ext="edit" aspectratio="f"/>
                <v:shape id="任意多边形 3" o:spid="_x0000_s1026" o:spt="100" style="position:absolute;left:0;top:16725;height:2;width:11886;" filled="f" stroked="t" coordsize="11886,1" o:gfxdata="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2/srsAAADa&#10;AAAADwAAAAAAAAABACAAAAAiAAAAZHJzL2Rvd25yZXYueG1sUEsBAhQAFAAAAAgAh07iQDMvBZ47&#10;AAAAOQAAABAAAAAAAAAAAQAgAAAACgEAAGRycy9zaGFwZXhtbC54bWxQSwUGAAAAAAYABgBbAQAA&#10;tAMAAAAA&#10;" path="m0,0l11886,0e">
                  <v:fill on="f" focussize="0,0"/>
                  <v:stroke weight="0.479842519685039pt" color="#1C1C18" joinstyle="round"/>
                  <v:imagedata o:title=""/>
                  <o:lock v:ext="edit" aspectratio="f"/>
                </v:shape>
              </v:group>
            </w:pict>
          </mc:Fallback>
        </mc:AlternateContent>
      </w:r>
      <w:r>
        <w:rPr>
          <w:rFonts w:hint="eastAsia"/>
          <w:b/>
          <w:bCs/>
          <w:sz w:val="28"/>
          <w:szCs w:val="28"/>
          <w:highlight w:val="none"/>
          <w:lang w:eastAsia="zh-CN"/>
        </w:rPr>
        <w:t>总经理致辞</w:t>
      </w:r>
      <w:bookmarkEnd w:id="5"/>
    </w:p>
    <w:p>
      <w:pPr>
        <w:pStyle w:val="30"/>
        <w:spacing w:line="381" w:lineRule="exact"/>
        <w:ind w:hanging="560"/>
        <w:jc w:val="center"/>
        <w:rPr>
          <w:bCs/>
          <w:highlight w:val="none"/>
          <w:lang w:eastAsia="zh-CN"/>
        </w:rPr>
      </w:pPr>
    </w:p>
    <w:p>
      <w:pPr>
        <w:autoSpaceDE w:val="0"/>
        <w:autoSpaceDN w:val="0"/>
        <w:adjustRightInd w:val="0"/>
        <w:spacing w:before="100" w:beforeAutospacing="1" w:after="100" w:afterAutospacing="1" w:line="360" w:lineRule="auto"/>
        <w:ind w:firstLine="480" w:firstLineChars="200"/>
        <w:rPr>
          <w:rFonts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公司从</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2012</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年成立至今，全体员工凭着坚定的理想和信念，执着追求，开拓进取，取得了一定的成就。在公司取得的荣誉和业绩背后，饱含着各级政府和主管部门的关心和帮助，饱含着各界人士和朋友的关爱与鼓励，饱含着合作伙伴和协作企业的信赖和支持，特别是全体员工的辛勤耕耘和无私奉献。</w:t>
      </w:r>
    </w:p>
    <w:p>
      <w:pPr>
        <w:autoSpaceDE w:val="0"/>
        <w:autoSpaceDN w:val="0"/>
        <w:adjustRightInd w:val="0"/>
        <w:spacing w:before="100" w:beforeAutospacing="1" w:after="100" w:afterAutospacing="1" w:line="360" w:lineRule="auto"/>
        <w:ind w:firstLine="480" w:firstLineChars="200"/>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浙江雷丰模具股份有限公司以“</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制造精品、诚信经营</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”的企业理念，争创一流品牌。采用扁平式标准化质量管理体系，确保每道工序的完美，</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尽心尽力为客户提供最具安全的模具、塑料制品</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p>
    <w:p>
      <w:pPr>
        <w:autoSpaceDE w:val="0"/>
        <w:autoSpaceDN w:val="0"/>
        <w:adjustRightInd w:val="0"/>
        <w:spacing w:before="100" w:beforeAutospacing="1" w:after="100" w:afterAutospacing="1" w:line="360" w:lineRule="auto"/>
        <w:ind w:firstLine="480" w:firstLineChars="200"/>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公司关注企业在竞争环境中生存状况，以坚持</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走可持续发展之路，倡导绿色环保思想，遵守法律法规，从产品生产到服务的全过程中，实行污染预防和持续改进</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要求，一切围绕为客户提供满意的产品与服务。公司一贯秉承“安全第一，预防改进；行为规范，健康和谐”的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职业健康文化。坚持“质量第一，顾客满意，安全可靠，信誉至上”的质量方针力求更好。</w:t>
      </w:r>
    </w:p>
    <w:p>
      <w:pPr>
        <w:autoSpaceDE w:val="0"/>
        <w:autoSpaceDN w:val="0"/>
        <w:adjustRightInd w:val="0"/>
        <w:spacing w:before="100" w:beforeAutospacing="1" w:after="100" w:afterAutospacing="1" w:line="360" w:lineRule="auto"/>
        <w:ind w:firstLine="480" w:firstLineChars="200"/>
        <w:rPr>
          <w:rFonts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专业致力于</w:t>
      </w:r>
      <w:r>
        <w:rPr>
          <w:rFonts w:hint="eastAsia" w:cs="宋体"/>
          <w:sz w:val="24"/>
          <w:highlight w:val="none"/>
          <w:lang w:val="en-US" w:eastAsia="zh-CN"/>
        </w:rPr>
        <w:t>模具、塑料制品</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制造</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做</w:t>
      </w:r>
      <w:r>
        <w:rPr>
          <w:rFonts w:hint="eastAsia" w:cs="宋体"/>
          <w:sz w:val="24"/>
          <w:highlight w:val="none"/>
          <w:lang w:val="en-US" w:eastAsia="zh-CN"/>
        </w:rPr>
        <w:t>模具、塑料制品</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行业领军企业</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，共同努力！</w:t>
      </w:r>
    </w:p>
    <w:p>
      <w:pPr>
        <w:ind w:right="596"/>
        <w:rPr>
          <w:rFonts w:ascii="黑体" w:hAnsi="黑体" w:eastAsia="黑体"/>
          <w:sz w:val="30"/>
          <w:szCs w:val="30"/>
          <w:highlight w:val="none"/>
          <w:lang w:eastAsia="zh-CN"/>
        </w:rPr>
      </w:pPr>
    </w:p>
    <w:p>
      <w:pPr>
        <w:ind w:right="596"/>
        <w:rPr>
          <w:rFonts w:ascii="黑体" w:hAnsi="黑体" w:eastAsia="黑体"/>
          <w:sz w:val="30"/>
          <w:szCs w:val="30"/>
          <w:highlight w:val="none"/>
          <w:lang w:eastAsia="zh-CN"/>
        </w:rPr>
      </w:pPr>
    </w:p>
    <w:p>
      <w:pPr>
        <w:ind w:right="596"/>
        <w:rPr>
          <w:rFonts w:ascii="黑体" w:hAnsi="黑体" w:eastAsia="黑体"/>
          <w:sz w:val="30"/>
          <w:szCs w:val="30"/>
          <w:highlight w:val="none"/>
          <w:lang w:eastAsia="zh-CN"/>
        </w:rPr>
      </w:pPr>
    </w:p>
    <w:p>
      <w:pPr>
        <w:ind w:right="596" w:firstLine="6600" w:firstLineChars="2200"/>
        <w:rPr>
          <w:rFonts w:hint="default" w:ascii="黑体" w:hAnsi="黑体" w:eastAsia="黑体"/>
          <w:sz w:val="30"/>
          <w:szCs w:val="30"/>
          <w:highlight w:val="none"/>
          <w:lang w:val="en-US" w:eastAsia="zh-CN"/>
        </w:rPr>
      </w:pPr>
      <w:bookmarkStart w:id="6" w:name="_Toc15061_WPSOffice_Level2"/>
      <w:r>
        <w:rPr>
          <w:rFonts w:hint="eastAsia" w:ascii="黑体" w:hAnsi="黑体" w:eastAsia="黑体"/>
          <w:sz w:val="30"/>
          <w:szCs w:val="30"/>
          <w:highlight w:val="none"/>
          <w:lang w:eastAsia="zh-CN"/>
        </w:rPr>
        <w:t>总经理：</w:t>
      </w:r>
      <w:bookmarkEnd w:id="6"/>
      <w:r>
        <w:rPr>
          <w:rFonts w:hint="eastAsia" w:ascii="宋体" w:hAnsi="宋体" w:eastAsia="黑体"/>
          <w:sz w:val="36"/>
          <w:szCs w:val="36"/>
          <w:lang w:val="en-US" w:eastAsia="zh-CN"/>
        </w:rPr>
        <w:t>马朝顺</w:t>
      </w:r>
      <w:r>
        <w:rPr>
          <w:rFonts w:hint="eastAsia" w:ascii="黑体" w:hAnsi="黑体" w:eastAsia="黑体"/>
          <w:sz w:val="30"/>
          <w:szCs w:val="30"/>
          <w:highlight w:val="none"/>
          <w:lang w:val="en-US" w:eastAsia="zh-CN"/>
        </w:rPr>
        <w:t xml:space="preserve"> </w:t>
      </w:r>
    </w:p>
    <w:p>
      <w:pPr>
        <w:ind w:right="596"/>
        <w:rPr>
          <w:rFonts w:ascii="黑体" w:hAnsi="黑体" w:eastAsia="黑体"/>
          <w:sz w:val="30"/>
          <w:szCs w:val="30"/>
          <w:highlight w:val="none"/>
          <w:lang w:eastAsia="zh-CN"/>
        </w:rPr>
      </w:pPr>
    </w:p>
    <w:p>
      <w:pPr>
        <w:ind w:right="596"/>
        <w:jc w:val="center"/>
        <w:rPr>
          <w:rFonts w:ascii="黑体" w:hAnsi="黑体" w:eastAsia="黑体"/>
          <w:sz w:val="30"/>
          <w:szCs w:val="30"/>
          <w:highlight w:val="none"/>
          <w:lang w:eastAsia="zh-CN"/>
        </w:rPr>
      </w:pPr>
      <w:bookmarkStart w:id="7" w:name="_Toc24442_WPSOffice_Level2"/>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202</w:t>
      </w:r>
      <w:r>
        <w:rPr>
          <w:rFonts w:hint="eastAsia" w:ascii="黑体" w:hAnsi="黑体" w:eastAsia="黑体"/>
          <w:sz w:val="30"/>
          <w:szCs w:val="30"/>
          <w:highlight w:val="none"/>
          <w:lang w:val="en-US" w:eastAsia="zh-CN"/>
        </w:rPr>
        <w:t>3</w:t>
      </w:r>
      <w:r>
        <w:rPr>
          <w:rFonts w:hint="eastAsia" w:ascii="黑体" w:hAnsi="黑体" w:eastAsia="黑体"/>
          <w:sz w:val="30"/>
          <w:szCs w:val="30"/>
          <w:highlight w:val="none"/>
          <w:lang w:eastAsia="zh-CN"/>
        </w:rPr>
        <w:t>年</w:t>
      </w:r>
      <w:r>
        <w:rPr>
          <w:rFonts w:hint="eastAsia" w:ascii="黑体" w:hAnsi="黑体" w:eastAsia="黑体"/>
          <w:sz w:val="30"/>
          <w:szCs w:val="30"/>
          <w:highlight w:val="none"/>
          <w:lang w:val="en-US" w:eastAsia="zh-CN"/>
        </w:rPr>
        <w:t>10</w:t>
      </w:r>
      <w:r>
        <w:rPr>
          <w:rFonts w:hint="eastAsia" w:ascii="黑体" w:hAnsi="黑体" w:eastAsia="黑体"/>
          <w:sz w:val="30"/>
          <w:szCs w:val="30"/>
          <w:highlight w:val="none"/>
          <w:lang w:eastAsia="zh-CN"/>
        </w:rPr>
        <w:t>月</w:t>
      </w:r>
      <w:bookmarkEnd w:id="7"/>
    </w:p>
    <w:p>
      <w:pPr>
        <w:pStyle w:val="29"/>
        <w:spacing w:before="39"/>
        <w:ind w:right="4153"/>
        <w:jc w:val="both"/>
        <w:rPr>
          <w:highlight w:val="none"/>
          <w:lang w:eastAsia="zh-CN"/>
        </w:rPr>
      </w:pPr>
    </w:p>
    <w:p>
      <w:pPr>
        <w:pStyle w:val="29"/>
        <w:spacing w:before="39"/>
        <w:ind w:right="4153"/>
        <w:jc w:val="both"/>
        <w:rPr>
          <w:highlight w:val="none"/>
          <w:lang w:eastAsia="zh-CN"/>
        </w:rPr>
      </w:pPr>
    </w:p>
    <w:p>
      <w:pPr>
        <w:pStyle w:val="29"/>
        <w:spacing w:before="39"/>
        <w:ind w:right="4153"/>
        <w:jc w:val="both"/>
        <w:rPr>
          <w:highlight w:val="none"/>
          <w:lang w:eastAsia="zh-CN"/>
        </w:rPr>
      </w:pPr>
    </w:p>
    <w:p>
      <w:pPr>
        <w:pStyle w:val="5"/>
        <w:numPr>
          <w:ilvl w:val="0"/>
          <w:numId w:val="0"/>
        </w:numPr>
        <w:spacing w:line="360" w:lineRule="auto"/>
        <w:ind w:leftChars="0"/>
        <w:jc w:val="both"/>
        <w:outlineLvl w:val="1"/>
        <w:rPr>
          <w:b/>
          <w:bCs/>
          <w:sz w:val="28"/>
          <w:szCs w:val="28"/>
          <w:highlight w:val="none"/>
          <w:lang w:eastAsia="zh-CN"/>
        </w:rPr>
      </w:pPr>
      <w:bookmarkStart w:id="8" w:name="_Toc15713_WPSOffice_Level2"/>
      <w:bookmarkStart w:id="9" w:name="_Toc24912738"/>
    </w:p>
    <w:p>
      <w:pPr>
        <w:pStyle w:val="5"/>
        <w:numPr>
          <w:ilvl w:val="1"/>
          <w:numId w:val="2"/>
        </w:numPr>
        <w:spacing w:line="360" w:lineRule="auto"/>
        <w:jc w:val="center"/>
        <w:outlineLvl w:val="1"/>
        <w:rPr>
          <w:b/>
          <w:bCs/>
          <w:sz w:val="28"/>
          <w:szCs w:val="28"/>
          <w:highlight w:val="none"/>
          <w:lang w:eastAsia="zh-CN"/>
        </w:rPr>
      </w:pPr>
      <w:r>
        <w:rPr>
          <w:rFonts w:hint="eastAsia"/>
          <w:b/>
          <w:bCs/>
          <w:sz w:val="28"/>
          <w:szCs w:val="28"/>
          <w:highlight w:val="none"/>
          <w:lang w:eastAsia="zh-CN"/>
        </w:rPr>
        <w:t>企业简介</w:t>
      </w:r>
      <w:bookmarkEnd w:id="8"/>
      <w:bookmarkEnd w:id="9"/>
      <w:r>
        <w:rPr>
          <w:rFonts w:hint="eastAsia"/>
          <w:b/>
          <w:bCs/>
          <w:sz w:val="28"/>
          <w:szCs w:val="28"/>
          <w:highlight w:val="none"/>
          <w:lang w:val="en-US" w:eastAsia="zh-CN"/>
        </w:rPr>
        <w:t xml:space="preserve"> </w:t>
      </w:r>
    </w:p>
    <w:p>
      <w:pPr>
        <w:adjustRightInd w:val="0"/>
        <w:snapToGrid w:val="0"/>
        <w:spacing w:line="640" w:lineRule="exact"/>
        <w:ind w:firstLine="482" w:firstLineChars="200"/>
        <w:rPr>
          <w:rFonts w:hint="eastAsia" w:ascii="宋体" w:hAnsi="宋体" w:eastAsia="宋体" w:cs="Times New Roman"/>
          <w:sz w:val="24"/>
        </w:rPr>
      </w:pPr>
      <w:bookmarkStart w:id="10" w:name="_Toc24912739"/>
      <w:bookmarkStart w:id="11" w:name="_Toc19657_WPSOffice_Level1"/>
      <w:r>
        <w:rPr>
          <w:rFonts w:hint="eastAsia" w:cs="Times New Roman"/>
          <w:b/>
          <w:bCs/>
          <w:sz w:val="24"/>
          <w:highlight w:val="none"/>
          <w:lang w:eastAsia="zh-CN"/>
        </w:rPr>
        <w:t>浙江雷丰模具股份有限公司</w:t>
      </w:r>
      <w:r>
        <w:rPr>
          <w:rFonts w:hint="eastAsia" w:ascii="Times New Roman" w:hAnsi="Times New Roman" w:eastAsia="仿宋" w:cs="Times New Roman"/>
          <w:sz w:val="28"/>
          <w:szCs w:val="28"/>
          <w:lang w:val="en-US" w:eastAsia="zh-CN"/>
        </w:rPr>
        <w:t>是一家从事</w:t>
      </w:r>
      <w:r>
        <w:rPr>
          <w:rFonts w:hint="default" w:ascii="Times New Roman" w:hAnsi="Times New Roman" w:eastAsia="仿宋" w:cs="Times New Roman"/>
          <w:sz w:val="28"/>
          <w:szCs w:val="28"/>
          <w:lang w:val="en-US" w:eastAsia="zh-CN"/>
        </w:rPr>
        <w:t>模具、塑料制品、塑料加工专用设备等销售；技术进出口与货物进出口</w:t>
      </w:r>
      <w:r>
        <w:rPr>
          <w:rFonts w:hint="eastAsia" w:ascii="Times New Roman" w:hAnsi="Times New Roman" w:eastAsia="仿宋" w:cs="Times New Roman"/>
          <w:sz w:val="28"/>
          <w:szCs w:val="28"/>
          <w:lang w:val="en-US" w:eastAsia="zh-CN"/>
        </w:rPr>
        <w:t>业务的公司，成立于2012年07月02日，详细地址为：浙江省台州市黄岩新前街道民兴路111号；经国家企业信用信息公示系统查询得知，浙江雷丰模具股份有限公司的信用代码/税号为91331003598547333L，法人是王牧愁，注册资本为1000.000000万人民币，企业的经营范围为:一般项目：模具制造；模具销售；塑料制品制造；塑料制品销售；塑料加工专用设备制造；塑料加工专用设备销售；产业用纺织制成品销售；产业用纺织制成品生产（除依法须经批准的项目外，凭营业执照依法自主开展经营活动）。许可项目：技术进出口；货物进出口（依法须经批准的项目，经相关部门批准后方可开展经营活动，具体经营项目以审批结果为准）</w:t>
      </w:r>
      <w:r>
        <w:rPr>
          <w:rFonts w:hint="default" w:ascii="宋体" w:hAnsi="宋体" w:eastAsia="宋体" w:cs="Times New Roman"/>
          <w:sz w:val="24"/>
        </w:rPr>
        <w:t>。</w:t>
      </w:r>
    </w:p>
    <w:p>
      <w:pPr>
        <w:adjustRightInd w:val="0"/>
        <w:snapToGrid w:val="0"/>
        <w:spacing w:line="640" w:lineRule="exact"/>
        <w:ind w:firstLine="480" w:firstLineChars="200"/>
        <w:rPr>
          <w:rFonts w:hint="default" w:ascii="宋体" w:hAnsi="宋体" w:eastAsia="宋体" w:cs="Times New Roman"/>
          <w:sz w:val="24"/>
        </w:rPr>
      </w:pPr>
    </w:p>
    <w:p>
      <w:pPr>
        <w:pStyle w:val="2"/>
        <w:rPr>
          <w:rFonts w:hint="default" w:ascii="宋体" w:hAnsi="宋体" w:eastAsia="宋体" w:cs="Times New Roman"/>
          <w:sz w:val="24"/>
        </w:rPr>
      </w:pPr>
    </w:p>
    <w:p>
      <w:pPr>
        <w:rPr>
          <w:rFonts w:hint="default"/>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rPr>
      </w:pPr>
    </w:p>
    <w:p>
      <w:pPr>
        <w:pStyle w:val="26"/>
        <w:rPr>
          <w:rFonts w:hint="default" w:ascii="宋体" w:hAnsi="宋体" w:eastAsia="宋体" w:cs="Times New Roman"/>
          <w:sz w:val="24"/>
          <w:lang w:val="en-US" w:eastAsia="zh-CN"/>
        </w:rPr>
      </w:pPr>
    </w:p>
    <w:p>
      <w:pPr>
        <w:adjustRightInd w:val="0"/>
        <w:snapToGrid w:val="0"/>
        <w:spacing w:line="640" w:lineRule="exact"/>
        <w:ind w:firstLine="480" w:firstLineChars="200"/>
        <w:rPr>
          <w:rFonts w:hint="eastAsia" w:ascii="宋体" w:hAnsi="宋体" w:eastAsia="宋体" w:cs="Times New Roman"/>
          <w:sz w:val="24"/>
          <w:lang w:val="en-US" w:eastAsia="zh-CN"/>
        </w:rPr>
      </w:pPr>
      <w:r>
        <w:rPr>
          <w:rFonts w:hint="default" w:ascii="宋体" w:hAnsi="宋体" w:eastAsia="宋体" w:cs="Times New Roman"/>
          <w:sz w:val="24"/>
          <w:lang w:val="en-US" w:eastAsia="zh-CN"/>
        </w:rPr>
        <w:t xml:space="preserve"> </w:t>
      </w:r>
    </w:p>
    <w:p>
      <w:pPr>
        <w:pStyle w:val="29"/>
        <w:numPr>
          <w:ilvl w:val="0"/>
          <w:numId w:val="0"/>
        </w:numPr>
        <w:spacing w:line="419" w:lineRule="exact"/>
        <w:ind w:right="213" w:rightChars="0"/>
        <w:jc w:val="both"/>
        <w:rPr>
          <w:rFonts w:hint="eastAsia"/>
          <w:highlight w:val="none"/>
          <w:lang w:eastAsia="zh-CN"/>
        </w:rPr>
      </w:pPr>
      <w:r>
        <w:rPr>
          <w:rFonts w:hint="eastAsia" w:cs="Arial" w:asciiTheme="minorEastAsia" w:hAnsiTheme="minorEastAsia" w:eastAsiaTheme="minorEastAsia"/>
          <w:b/>
          <w:bCs/>
          <w:color w:val="auto"/>
          <w:sz w:val="24"/>
          <w:szCs w:val="24"/>
        </w:rPr>
        <w:t xml:space="preserve">           </w:t>
      </w:r>
    </w:p>
    <w:p>
      <w:pPr>
        <w:pStyle w:val="29"/>
        <w:numPr>
          <w:ilvl w:val="0"/>
          <w:numId w:val="0"/>
        </w:numPr>
        <w:spacing w:line="419" w:lineRule="exact"/>
        <w:ind w:right="213" w:rightChars="0"/>
        <w:jc w:val="center"/>
        <w:rPr>
          <w:highlight w:val="none"/>
          <w:lang w:eastAsia="zh-CN"/>
        </w:rPr>
      </w:pPr>
      <w:r>
        <w:rPr>
          <w:rFonts w:hint="eastAsia"/>
          <w:highlight w:val="none"/>
          <w:lang w:eastAsia="zh-CN"/>
        </w:rPr>
        <w:t>报告正文</w:t>
      </w:r>
      <w:bookmarkEnd w:id="10"/>
      <w:bookmarkEnd w:id="11"/>
    </w:p>
    <w:p>
      <w:pPr>
        <w:pStyle w:val="29"/>
        <w:spacing w:line="419" w:lineRule="exact"/>
        <w:ind w:right="213"/>
        <w:jc w:val="both"/>
        <w:rPr>
          <w:highlight w:val="none"/>
          <w:lang w:eastAsia="zh-CN"/>
        </w:rPr>
      </w:pPr>
    </w:p>
    <w:p>
      <w:pPr>
        <w:pStyle w:val="29"/>
        <w:spacing w:line="419" w:lineRule="exact"/>
        <w:ind w:right="213"/>
        <w:jc w:val="center"/>
        <w:rPr>
          <w:highlight w:val="none"/>
          <w:lang w:eastAsia="zh-CN"/>
        </w:rPr>
      </w:pPr>
      <w:bookmarkStart w:id="12" w:name="_Toc14231_WPSOffice_Level2"/>
      <w:bookmarkStart w:id="13" w:name="_Toc24912740"/>
      <w:r>
        <w:rPr>
          <w:rFonts w:hint="eastAsia"/>
          <w:highlight w:val="none"/>
          <w:lang w:eastAsia="zh-CN"/>
        </w:rPr>
        <w:t>第一章  质量理念</w:t>
      </w:r>
      <w:bookmarkEnd w:id="12"/>
      <w:bookmarkEnd w:id="13"/>
    </w:p>
    <w:p>
      <w:pPr>
        <w:pStyle w:val="29"/>
        <w:spacing w:line="419" w:lineRule="exact"/>
        <w:ind w:right="213"/>
        <w:jc w:val="center"/>
        <w:rPr>
          <w:highlight w:val="none"/>
          <w:lang w:eastAsia="zh-CN"/>
        </w:rPr>
      </w:pPr>
    </w:p>
    <w:p>
      <w:pPr>
        <w:pStyle w:val="5"/>
        <w:spacing w:line="360" w:lineRule="auto"/>
        <w:ind w:left="229"/>
        <w:rPr>
          <w:b/>
          <w:bCs/>
          <w:sz w:val="24"/>
          <w:szCs w:val="24"/>
          <w:highlight w:val="none"/>
          <w:lang w:eastAsia="zh-CN"/>
        </w:rPr>
      </w:pPr>
      <w:r>
        <w:rPr>
          <w:b/>
          <w:bCs/>
          <w:sz w:val="24"/>
          <w:szCs w:val="24"/>
          <w:highlight w:val="none"/>
          <w:lang w:eastAsia="zh-CN"/>
        </w:rPr>
        <w:t>1.1</w:t>
      </w:r>
      <w:r>
        <w:rPr>
          <w:rFonts w:hint="eastAsia"/>
          <w:b/>
          <w:bCs/>
          <w:sz w:val="24"/>
          <w:szCs w:val="24"/>
          <w:highlight w:val="none"/>
          <w:lang w:eastAsia="zh-CN"/>
        </w:rPr>
        <w:t xml:space="preserve"> 企业</w:t>
      </w:r>
      <w:r>
        <w:rPr>
          <w:rFonts w:hint="eastAsia"/>
          <w:b/>
          <w:bCs/>
          <w:spacing w:val="2"/>
          <w:sz w:val="24"/>
          <w:szCs w:val="24"/>
          <w:highlight w:val="none"/>
          <w:lang w:eastAsia="zh-CN"/>
        </w:rPr>
        <w:t>使</w:t>
      </w:r>
      <w:r>
        <w:rPr>
          <w:rFonts w:hint="eastAsia"/>
          <w:b/>
          <w:bCs/>
          <w:sz w:val="24"/>
          <w:szCs w:val="24"/>
          <w:highlight w:val="none"/>
          <w:lang w:eastAsia="zh-CN"/>
        </w:rPr>
        <w:t>命</w:t>
      </w:r>
    </w:p>
    <w:p>
      <w:pPr>
        <w:pStyle w:val="5"/>
        <w:spacing w:line="360" w:lineRule="auto"/>
        <w:ind w:left="229"/>
        <w:rPr>
          <w:rFonts w:hint="default" w:cs="Times New Roman"/>
          <w:b/>
          <w:bCs/>
          <w:sz w:val="24"/>
          <w:szCs w:val="24"/>
          <w:highlight w:val="none"/>
          <w:lang w:val="en-US" w:eastAsia="zh-CN"/>
        </w:rPr>
      </w:pPr>
      <w:r>
        <w:rPr>
          <w:rFonts w:hint="eastAsia" w:cs="Times New Roman"/>
          <w:b/>
          <w:bCs/>
          <w:sz w:val="24"/>
          <w:szCs w:val="24"/>
          <w:highlight w:val="none"/>
          <w:lang w:val="en-US" w:eastAsia="zh-CN"/>
        </w:rPr>
        <w:t>客户的需求就是我们不懈的努力。</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eastAsia="zh-CN"/>
        </w:rPr>
        <w:t>1.2 公司愿景</w:t>
      </w:r>
    </w:p>
    <w:p>
      <w:pPr>
        <w:pStyle w:val="5"/>
        <w:spacing w:line="360" w:lineRule="auto"/>
        <w:ind w:left="229"/>
        <w:rPr>
          <w:rFonts w:hint="eastAsia" w:cs="Times New Roman"/>
          <w:b/>
          <w:bCs/>
          <w:sz w:val="24"/>
          <w:szCs w:val="24"/>
          <w:highlight w:val="none"/>
          <w:lang w:val="en-US" w:eastAsia="zh-CN"/>
        </w:rPr>
      </w:pPr>
      <w:r>
        <w:rPr>
          <w:rFonts w:hint="eastAsia" w:cs="Times New Roman"/>
          <w:b/>
          <w:bCs/>
          <w:sz w:val="24"/>
          <w:szCs w:val="24"/>
          <w:highlight w:val="none"/>
          <w:lang w:val="en-US" w:eastAsia="zh-CN"/>
        </w:rPr>
        <w:t>诚信立足，创新致远。</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eastAsia="zh-CN"/>
        </w:rPr>
        <w:t>1.3核心价值观</w:t>
      </w:r>
    </w:p>
    <w:p>
      <w:pPr>
        <w:pStyle w:val="5"/>
        <w:spacing w:line="360" w:lineRule="auto"/>
        <w:ind w:left="229"/>
        <w:rPr>
          <w:rFonts w:hint="eastAsia" w:cs="Times New Roman"/>
          <w:b/>
          <w:bCs/>
          <w:sz w:val="24"/>
          <w:szCs w:val="24"/>
          <w:highlight w:val="none"/>
          <w:lang w:val="en-US" w:eastAsia="zh-CN"/>
        </w:rPr>
      </w:pPr>
      <w:r>
        <w:rPr>
          <w:rFonts w:hint="eastAsia" w:cs="Times New Roman"/>
          <w:b/>
          <w:bCs/>
          <w:sz w:val="24"/>
          <w:szCs w:val="24"/>
          <w:highlight w:val="none"/>
          <w:lang w:val="en-US" w:eastAsia="zh-CN"/>
        </w:rPr>
        <w:t>诚信、创新、业绩、和谐。</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eastAsia="zh-CN"/>
        </w:rPr>
        <w:t>1.4 公司经营理念：</w:t>
      </w:r>
    </w:p>
    <w:p>
      <w:pPr>
        <w:pStyle w:val="5"/>
        <w:spacing w:line="360" w:lineRule="auto"/>
        <w:ind w:left="229"/>
        <w:rPr>
          <w:rFonts w:hint="eastAsia" w:cs="Times New Roman"/>
          <w:b/>
          <w:bCs/>
          <w:sz w:val="24"/>
          <w:szCs w:val="24"/>
          <w:highlight w:val="none"/>
          <w:lang w:val="en-US" w:eastAsia="zh-CN"/>
        </w:rPr>
      </w:pPr>
      <w:r>
        <w:rPr>
          <w:rFonts w:hint="eastAsia" w:cs="Times New Roman"/>
          <w:b/>
          <w:bCs/>
          <w:sz w:val="24"/>
          <w:szCs w:val="24"/>
          <w:highlight w:val="none"/>
          <w:lang w:val="en-US" w:eastAsia="zh-CN"/>
        </w:rPr>
        <w:t xml:space="preserve">制造精品、诚信经营。 </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eastAsia="zh-CN"/>
        </w:rPr>
        <w:t>1.5 企业精神：</w:t>
      </w:r>
    </w:p>
    <w:p>
      <w:pPr>
        <w:pStyle w:val="5"/>
        <w:spacing w:line="360" w:lineRule="auto"/>
        <w:ind w:left="229"/>
        <w:rPr>
          <w:rFonts w:hint="eastAsia" w:ascii="宋体" w:hAnsi="宋体" w:eastAsia="宋体" w:cs="Times New Roman"/>
          <w:b/>
          <w:bCs/>
          <w:sz w:val="24"/>
          <w:szCs w:val="24"/>
          <w:highlight w:val="none"/>
          <w:lang w:val="en-US" w:eastAsia="zh-CN"/>
        </w:rPr>
      </w:pPr>
      <w:r>
        <w:rPr>
          <w:rFonts w:hint="eastAsia" w:cs="Times New Roman"/>
          <w:b/>
          <w:bCs/>
          <w:sz w:val="24"/>
          <w:szCs w:val="24"/>
          <w:highlight w:val="none"/>
          <w:lang w:val="en-US" w:eastAsia="zh-CN"/>
        </w:rPr>
        <w:t>以人为本、开拓创新</w:t>
      </w:r>
      <w:r>
        <w:rPr>
          <w:rFonts w:hint="eastAsia" w:ascii="宋体" w:hAnsi="宋体" w:eastAsia="宋体" w:cs="Times New Roman"/>
          <w:b/>
          <w:bCs/>
          <w:sz w:val="24"/>
          <w:szCs w:val="24"/>
          <w:highlight w:val="none"/>
          <w:lang w:val="en-US" w:eastAsia="zh-CN"/>
        </w:rPr>
        <w:t>。</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eastAsia="zh-CN"/>
        </w:rPr>
        <w:t>1.6品质承诺</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val="en-US" w:eastAsia="zh-CN"/>
        </w:rPr>
        <w:t>以质量为中心、确保顾客满意</w:t>
      </w:r>
      <w:r>
        <w:rPr>
          <w:rFonts w:hint="eastAsia" w:cs="Times New Roman"/>
          <w:b/>
          <w:bCs/>
          <w:sz w:val="24"/>
          <w:szCs w:val="24"/>
          <w:highlight w:val="none"/>
          <w:lang w:eastAsia="zh-CN"/>
        </w:rPr>
        <w:t>。</w:t>
      </w:r>
    </w:p>
    <w:p>
      <w:pPr>
        <w:pStyle w:val="5"/>
        <w:spacing w:line="360" w:lineRule="auto"/>
        <w:ind w:left="229"/>
        <w:rPr>
          <w:rFonts w:hint="eastAsia" w:cs="Times New Roman"/>
          <w:b/>
          <w:bCs/>
          <w:sz w:val="24"/>
          <w:szCs w:val="24"/>
          <w:highlight w:val="none"/>
          <w:lang w:eastAsia="zh-CN"/>
        </w:rPr>
      </w:pPr>
      <w:r>
        <w:rPr>
          <w:rFonts w:hint="eastAsia" w:cs="Times New Roman"/>
          <w:b/>
          <w:bCs/>
          <w:sz w:val="24"/>
          <w:szCs w:val="24"/>
          <w:highlight w:val="none"/>
          <w:lang w:eastAsia="zh-CN"/>
        </w:rPr>
        <w:t>1.7</w:t>
      </w:r>
      <w:r>
        <w:rPr>
          <w:rFonts w:hint="eastAsia" w:cs="Times New Roman"/>
          <w:b/>
          <w:bCs/>
          <w:sz w:val="24"/>
          <w:szCs w:val="24"/>
          <w:highlight w:val="none"/>
          <w:lang w:eastAsia="zh-CN"/>
        </w:rPr>
        <w:tab/>
      </w:r>
      <w:r>
        <w:rPr>
          <w:rFonts w:hint="eastAsia" w:cs="Times New Roman"/>
          <w:b/>
          <w:bCs/>
          <w:sz w:val="24"/>
          <w:szCs w:val="24"/>
          <w:highlight w:val="none"/>
          <w:lang w:eastAsia="zh-CN"/>
        </w:rPr>
        <w:t>质量方针</w:t>
      </w:r>
    </w:p>
    <w:p>
      <w:pPr>
        <w:spacing w:line="360" w:lineRule="exact"/>
        <w:ind w:firstLine="241" w:firstLineChars="100"/>
        <w:rPr>
          <w:rFonts w:hint="eastAsia" w:cs="Times New Roman"/>
          <w:b/>
          <w:bCs/>
          <w:sz w:val="24"/>
          <w:szCs w:val="24"/>
          <w:highlight w:val="none"/>
          <w:lang w:val="en-US" w:eastAsia="zh-CN"/>
        </w:rPr>
      </w:pPr>
      <w:r>
        <w:rPr>
          <w:rFonts w:hint="eastAsia" w:ascii="宋体" w:hAnsi="宋体" w:cs="Times New Roman"/>
          <w:b/>
          <w:bCs/>
          <w:w w:val="100"/>
          <w:sz w:val="24"/>
          <w:szCs w:val="24"/>
          <w:lang w:eastAsia="zh-CN"/>
        </w:rPr>
        <w:t>质量第一，顾客满意，安全可靠，信誉至上</w:t>
      </w:r>
      <w:r>
        <w:rPr>
          <w:rFonts w:hint="eastAsia" w:cs="Times New Roman"/>
          <w:b/>
          <w:bCs/>
          <w:sz w:val="24"/>
          <w:szCs w:val="24"/>
          <w:highlight w:val="none"/>
          <w:lang w:val="en-US" w:eastAsia="zh-CN"/>
        </w:rPr>
        <w:t>。</w:t>
      </w: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both"/>
        <w:rPr>
          <w:spacing w:val="2"/>
          <w:highlight w:val="none"/>
          <w:lang w:eastAsia="zh-CN"/>
        </w:rPr>
      </w:pPr>
    </w:p>
    <w:p>
      <w:pPr>
        <w:pStyle w:val="29"/>
        <w:ind w:right="198"/>
        <w:jc w:val="center"/>
        <w:rPr>
          <w:highlight w:val="none"/>
          <w:lang w:eastAsia="zh-CN"/>
        </w:rPr>
      </w:pPr>
      <w:bookmarkStart w:id="14" w:name="_Toc26340_WPSOffice_Level2"/>
      <w:bookmarkStart w:id="15" w:name="_Toc24912741"/>
      <w:r>
        <w:rPr>
          <w:rFonts w:hint="eastAsia"/>
          <w:spacing w:val="2"/>
          <w:highlight w:val="none"/>
          <w:lang w:eastAsia="zh-CN"/>
        </w:rPr>
        <w:t>第二</w:t>
      </w:r>
      <w:r>
        <w:rPr>
          <w:rFonts w:hint="eastAsia"/>
          <w:highlight w:val="none"/>
          <w:lang w:eastAsia="zh-CN"/>
        </w:rPr>
        <w:t xml:space="preserve">章  </w:t>
      </w:r>
      <w:r>
        <w:rPr>
          <w:rFonts w:hint="eastAsia"/>
          <w:spacing w:val="2"/>
          <w:highlight w:val="none"/>
          <w:lang w:eastAsia="zh-CN"/>
        </w:rPr>
        <w:t>质量管</w:t>
      </w:r>
      <w:r>
        <w:rPr>
          <w:rFonts w:hint="eastAsia"/>
          <w:highlight w:val="none"/>
          <w:lang w:eastAsia="zh-CN"/>
        </w:rPr>
        <w:t>理</w:t>
      </w:r>
      <w:bookmarkEnd w:id="14"/>
      <w:bookmarkEnd w:id="15"/>
    </w:p>
    <w:p>
      <w:pPr>
        <w:spacing w:before="2" w:line="110" w:lineRule="exact"/>
        <w:rPr>
          <w:sz w:val="11"/>
          <w:szCs w:val="11"/>
          <w:highlight w:val="none"/>
          <w:lang w:eastAsia="zh-CN"/>
        </w:rPr>
      </w:pPr>
    </w:p>
    <w:p>
      <w:pPr>
        <w:spacing w:line="200" w:lineRule="exact"/>
        <w:rPr>
          <w:sz w:val="20"/>
          <w:szCs w:val="20"/>
          <w:highlight w:val="none"/>
          <w:lang w:eastAsia="zh-CN"/>
        </w:rPr>
      </w:pPr>
    </w:p>
    <w:p>
      <w:pPr>
        <w:pStyle w:val="5"/>
        <w:rPr>
          <w:rFonts w:asciiTheme="majorEastAsia" w:hAnsiTheme="majorEastAsia" w:eastAsiaTheme="majorEastAsia" w:cstheme="majorEastAsia"/>
          <w:b/>
          <w:bCs/>
          <w:highlight w:val="none"/>
          <w:lang w:eastAsia="zh-CN"/>
        </w:rPr>
      </w:pPr>
      <w:r>
        <w:rPr>
          <w:rFonts w:hint="eastAsia" w:asciiTheme="majorEastAsia" w:hAnsiTheme="majorEastAsia" w:eastAsiaTheme="majorEastAsia" w:cstheme="majorEastAsia"/>
          <w:b/>
          <w:bCs/>
          <w:highlight w:val="none"/>
          <w:lang w:eastAsia="zh-CN"/>
        </w:rPr>
        <w:t>2.1质量</w:t>
      </w:r>
      <w:r>
        <w:rPr>
          <w:rFonts w:hint="eastAsia" w:asciiTheme="majorEastAsia" w:hAnsiTheme="majorEastAsia" w:eastAsiaTheme="majorEastAsia" w:cstheme="majorEastAsia"/>
          <w:b/>
          <w:bCs/>
          <w:spacing w:val="2"/>
          <w:highlight w:val="none"/>
          <w:lang w:eastAsia="zh-CN"/>
        </w:rPr>
        <w:t>管</w:t>
      </w:r>
      <w:r>
        <w:rPr>
          <w:rFonts w:hint="eastAsia" w:asciiTheme="majorEastAsia" w:hAnsiTheme="majorEastAsia" w:eastAsiaTheme="majorEastAsia" w:cstheme="majorEastAsia"/>
          <w:b/>
          <w:bCs/>
          <w:highlight w:val="none"/>
          <w:lang w:eastAsia="zh-CN"/>
        </w:rPr>
        <w:t>理机构</w:t>
      </w:r>
    </w:p>
    <w:p>
      <w:pPr>
        <w:spacing w:before="20" w:line="200" w:lineRule="exact"/>
        <w:rPr>
          <w:sz w:val="20"/>
          <w:szCs w:val="20"/>
          <w:highlight w:val="none"/>
          <w:lang w:eastAsia="zh-CN"/>
        </w:rPr>
      </w:pPr>
    </w:p>
    <w:p>
      <w:pPr>
        <w:pStyle w:val="5"/>
        <w:numPr>
          <w:ilvl w:val="2"/>
          <w:numId w:val="4"/>
        </w:numPr>
        <w:tabs>
          <w:tab w:val="left" w:pos="937"/>
        </w:tabs>
        <w:ind w:left="937"/>
        <w:rPr>
          <w:color w:val="000000" w:themeColor="text1"/>
          <w:highlight w:val="none"/>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管理</w:t>
      </w:r>
      <w:r>
        <w:rPr>
          <w:rFonts w:hint="eastAsia"/>
          <w:color w:val="000000" w:themeColor="text1"/>
          <w:spacing w:val="2"/>
          <w:highlight w:val="none"/>
          <w14:textFill>
            <w14:solidFill>
              <w14:schemeClr w14:val="tx1"/>
            </w14:solidFill>
          </w14:textFill>
        </w:rPr>
        <w:t>组</w:t>
      </w:r>
      <w:r>
        <w:rPr>
          <w:rFonts w:hint="eastAsia"/>
          <w:color w:val="000000" w:themeColor="text1"/>
          <w:highlight w:val="none"/>
          <w14:textFill>
            <w14:solidFill>
              <w14:schemeClr w14:val="tx1"/>
            </w14:solidFill>
          </w14:textFill>
        </w:rPr>
        <w:t>织架</w:t>
      </w:r>
      <w:r>
        <w:rPr>
          <w:rFonts w:hint="eastAsia"/>
          <w:color w:val="000000" w:themeColor="text1"/>
          <w:spacing w:val="2"/>
          <w:highlight w:val="none"/>
          <w14:textFill>
            <w14:solidFill>
              <w14:schemeClr w14:val="tx1"/>
            </w14:solidFill>
          </w14:textFill>
        </w:rPr>
        <w:t>构</w:t>
      </w:r>
      <w:r>
        <w:rPr>
          <w:rFonts w:hint="eastAsia"/>
          <w:color w:val="000000" w:themeColor="text1"/>
          <w:highlight w:val="none"/>
          <w14:textFill>
            <w14:solidFill>
              <w14:schemeClr w14:val="tx1"/>
            </w14:solidFill>
          </w14:textFill>
        </w:rPr>
        <w:t>图</w:t>
      </w:r>
    </w:p>
    <w:p>
      <w:pPr>
        <w:pStyle w:val="5"/>
        <w:tabs>
          <w:tab w:val="left" w:pos="872"/>
        </w:tabs>
        <w:spacing w:line="379" w:lineRule="exact"/>
        <w:ind w:left="0"/>
        <w:rPr>
          <w:spacing w:val="2"/>
          <w:sz w:val="24"/>
          <w:szCs w:val="24"/>
          <w:highlight w:val="none"/>
          <w:lang w:eastAsia="zh-CN"/>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-404495</wp:posOffset>
                </wp:positionH>
                <wp:positionV relativeFrom="paragraph">
                  <wp:posOffset>219075</wp:posOffset>
                </wp:positionV>
                <wp:extent cx="6762750" cy="4243705"/>
                <wp:effectExtent l="5080" t="5080" r="13970" b="5715"/>
                <wp:wrapNone/>
                <wp:docPr id="8" name="文本框 4"/>
                <wp:cNvGraphicFramePr/>
                <a:graphic xmlns:a="http://schemas.openxmlformats.org/drawingml/2006/main">
                  <a:graphicData uri="http://schemas.microsoft.com/office/word/2010/wordprocessingShape">
                    <wps:wsp>
                      <wps:cNvSpPr txBox="1"/>
                      <wps:spPr>
                        <a:xfrm>
                          <a:off x="0" y="0"/>
                          <a:ext cx="6762750" cy="4243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both"/>
                              <w:rPr>
                                <w:rFonts w:hint="eastAsia" w:eastAsia="宋体"/>
                                <w:lang w:eastAsia="zh-CN"/>
                              </w:rPr>
                            </w:pPr>
                            <w:r>
                              <w:rPr>
                                <w:rFonts w:hint="eastAsia" w:eastAsia="宋体"/>
                                <w:lang w:eastAsia="zh-CN"/>
                              </w:rPr>
                              <w:drawing>
                                <wp:inline distT="0" distB="0" distL="114300" distR="114300">
                                  <wp:extent cx="0" cy="0"/>
                                  <wp:effectExtent l="0" t="0" r="0" b="0"/>
                                  <wp:docPr id="2" name="图片 2" descr="微信截图_2021041214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10412142321"/>
                                          <pic:cNvPicPr>
                                            <a:picLocks noChangeAspect="1"/>
                                          </pic:cNvPicPr>
                                        </pic:nvPicPr>
                                        <pic:blipFill>
                                          <a:blip r:embed="rId7"/>
                                          <a:stretch>
                                            <a:fillRect/>
                                          </a:stretch>
                                        </pic:blipFill>
                                        <pic:spPr>
                                          <a:xfrm>
                                            <a:off x="0" y="0"/>
                                            <a:ext cx="0" cy="0"/>
                                          </a:xfrm>
                                          <a:prstGeom prst="rect">
                                            <a:avLst/>
                                          </a:prstGeom>
                                        </pic:spPr>
                                      </pic:pic>
                                    </a:graphicData>
                                  </a:graphic>
                                </wp:inline>
                              </w:drawing>
                            </w:r>
                            <w:r>
                              <w:drawing>
                                <wp:inline distT="0" distB="0" distL="114300" distR="114300">
                                  <wp:extent cx="5497830" cy="3674745"/>
                                  <wp:effectExtent l="0" t="0" r="127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97830" cy="3674745"/>
                                          </a:xfrm>
                                          <a:prstGeom prst="rect">
                                            <a:avLst/>
                                          </a:prstGeom>
                                          <a:noFill/>
                                          <a:ln>
                                            <a:noFill/>
                                          </a:ln>
                                        </pic:spPr>
                                      </pic:pic>
                                    </a:graphicData>
                                  </a:graphic>
                                </wp:inline>
                              </w:drawing>
                            </w:r>
                          </w:p>
                        </w:txbxContent>
                      </wps:txbx>
                      <wps:bodyPr vert="eaVert" upright="1"/>
                    </wps:wsp>
                  </a:graphicData>
                </a:graphic>
              </wp:anchor>
            </w:drawing>
          </mc:Choice>
          <mc:Fallback>
            <w:pict>
              <v:shape id="文本框 4" o:spid="_x0000_s1026" o:spt="202" type="#_x0000_t202" style="position:absolute;left:0pt;margin-left:-31.85pt;margin-top:17.25pt;height:334.15pt;width:532.5pt;z-index:251660288;mso-width-relative:page;mso-height-relative:page;" fillcolor="#FFFFFF" filled="t" stroked="t" coordsize="21600,21600" o:gfxdata="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U3dt1wAAAAsBAAAPAAAAAAAAAAEA&#10;IAAAACIAAABkcnMvZG93bnJldi54bWxQSwECFAAUAAAACACHTuJAGDLdLBACAABFBAAADgAAAAAA&#10;AAABACAAAAAmAQAAZHJzL2Uyb0RvYy54bWxQSwUGAAAAAAYABgBZAQAAqAUAAAAA&#10;">
                <v:fill on="t" focussize="0,0"/>
                <v:stroke color="#FFFFFF" joinstyle="miter"/>
                <v:imagedata o:title=""/>
                <o:lock v:ext="edit" aspectratio="f"/>
                <v:textbox style="layout-flow:vertical-ideographic;">
                  <w:txbxContent>
                    <w:p>
                      <w:pPr>
                        <w:jc w:val="both"/>
                        <w:rPr>
                          <w:rFonts w:hint="eastAsia" w:eastAsia="宋体"/>
                          <w:lang w:eastAsia="zh-CN"/>
                        </w:rPr>
                      </w:pPr>
                      <w:r>
                        <w:rPr>
                          <w:rFonts w:hint="eastAsia" w:eastAsia="宋体"/>
                          <w:lang w:eastAsia="zh-CN"/>
                        </w:rPr>
                        <w:drawing>
                          <wp:inline distT="0" distB="0" distL="114300" distR="114300">
                            <wp:extent cx="0" cy="0"/>
                            <wp:effectExtent l="0" t="0" r="0" b="0"/>
                            <wp:docPr id="2" name="图片 2" descr="微信截图_2021041214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10412142321"/>
                                    <pic:cNvPicPr>
                                      <a:picLocks noChangeAspect="1"/>
                                    </pic:cNvPicPr>
                                  </pic:nvPicPr>
                                  <pic:blipFill>
                                    <a:blip r:embed="rId7"/>
                                    <a:stretch>
                                      <a:fillRect/>
                                    </a:stretch>
                                  </pic:blipFill>
                                  <pic:spPr>
                                    <a:xfrm>
                                      <a:off x="0" y="0"/>
                                      <a:ext cx="0" cy="0"/>
                                    </a:xfrm>
                                    <a:prstGeom prst="rect">
                                      <a:avLst/>
                                    </a:prstGeom>
                                  </pic:spPr>
                                </pic:pic>
                              </a:graphicData>
                            </a:graphic>
                          </wp:inline>
                        </w:drawing>
                      </w:r>
                      <w:r>
                        <w:drawing>
                          <wp:inline distT="0" distB="0" distL="114300" distR="114300">
                            <wp:extent cx="5497830" cy="3674745"/>
                            <wp:effectExtent l="0" t="0" r="127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97830" cy="3674745"/>
                                    </a:xfrm>
                                    <a:prstGeom prst="rect">
                                      <a:avLst/>
                                    </a:prstGeom>
                                    <a:noFill/>
                                    <a:ln>
                                      <a:noFill/>
                                    </a:ln>
                                  </pic:spPr>
                                </pic:pic>
                              </a:graphicData>
                            </a:graphic>
                          </wp:inline>
                        </w:drawing>
                      </w:r>
                    </w:p>
                  </w:txbxContent>
                </v:textbox>
              </v:shape>
            </w:pict>
          </mc:Fallback>
        </mc:AlternateContent>
      </w: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tabs>
          <w:tab w:val="left" w:pos="872"/>
        </w:tabs>
        <w:spacing w:line="379" w:lineRule="exact"/>
        <w:ind w:left="0"/>
        <w:rPr>
          <w:spacing w:val="2"/>
          <w:sz w:val="24"/>
          <w:szCs w:val="24"/>
          <w:highlight w:val="none"/>
          <w:lang w:eastAsia="zh-CN"/>
        </w:rPr>
      </w:pPr>
    </w:p>
    <w:p>
      <w:pPr>
        <w:pStyle w:val="5"/>
        <w:spacing w:line="440" w:lineRule="exact"/>
        <w:ind w:firstLine="520"/>
        <w:rPr>
          <w:spacing w:val="2"/>
          <w:sz w:val="24"/>
          <w:szCs w:val="24"/>
          <w:highlight w:val="none"/>
          <w:lang w:eastAsia="zh-CN"/>
        </w:rPr>
      </w:pPr>
      <w:r>
        <w:rPr>
          <w:rFonts w:hint="eastAsia"/>
          <w:spacing w:val="2"/>
          <w:sz w:val="24"/>
          <w:szCs w:val="24"/>
          <w:highlight w:val="none"/>
          <w:lang w:val="en-US" w:eastAsia="zh-CN"/>
        </w:rPr>
        <w:t>公</w:t>
      </w:r>
      <w:r>
        <w:rPr>
          <w:rFonts w:hint="eastAsia"/>
          <w:spacing w:val="2"/>
          <w:sz w:val="24"/>
          <w:szCs w:val="24"/>
          <w:highlight w:val="none"/>
          <w:lang w:eastAsia="zh-CN"/>
        </w:rPr>
        <w:t>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w:t>
      </w:r>
      <w:r>
        <w:rPr>
          <w:rFonts w:hint="eastAsia"/>
          <w:color w:val="auto"/>
          <w:sz w:val="24"/>
          <w:szCs w:val="24"/>
          <w:highlight w:val="none"/>
          <w:lang w:val="en-US" w:eastAsia="zh-CN"/>
        </w:rPr>
        <w:t>技质部</w:t>
      </w:r>
      <w:r>
        <w:rPr>
          <w:rFonts w:hint="eastAsia"/>
          <w:spacing w:val="2"/>
          <w:sz w:val="24"/>
          <w:szCs w:val="24"/>
          <w:highlight w:val="none"/>
          <w:lang w:eastAsia="zh-CN"/>
        </w:rPr>
        <w:t>是公司质量管理的独立部门，实行质量安全“一票否决制”，确保出厂合格率</w:t>
      </w:r>
      <w:r>
        <w:rPr>
          <w:rFonts w:hint="eastAsia"/>
          <w:spacing w:val="2"/>
          <w:sz w:val="24"/>
          <w:szCs w:val="24"/>
          <w:highlight w:val="none"/>
          <w:lang w:val="en-US" w:eastAsia="zh-CN"/>
        </w:rPr>
        <w:t>1</w:t>
      </w:r>
      <w:r>
        <w:rPr>
          <w:rFonts w:hint="eastAsia"/>
          <w:spacing w:val="2"/>
          <w:sz w:val="24"/>
          <w:szCs w:val="24"/>
          <w:highlight w:val="none"/>
          <w:lang w:eastAsia="zh-CN"/>
        </w:rPr>
        <w:t>00%。</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2.1.1管理者代表</w:t>
      </w:r>
    </w:p>
    <w:p>
      <w:pPr>
        <w:pStyle w:val="5"/>
        <w:spacing w:line="440" w:lineRule="exact"/>
        <w:ind w:firstLine="520"/>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经公司最高管理者任命、并授权</w:t>
      </w:r>
      <w:r>
        <w:rPr>
          <w:rFonts w:hint="eastAsia"/>
          <w:b/>
          <w:bCs/>
          <w:color w:val="auto"/>
          <w:sz w:val="28"/>
          <w:szCs w:val="28"/>
          <w:u w:val="single"/>
          <w:lang w:val="en-US" w:eastAsia="zh-CN"/>
        </w:rPr>
        <w:t>刘宝军</w:t>
      </w:r>
      <w:r>
        <w:rPr>
          <w:rFonts w:hint="eastAsia"/>
          <w:bCs/>
          <w:sz w:val="24"/>
          <w:highlight w:val="none"/>
          <w:lang w:val="en-US" w:eastAsia="zh-CN"/>
        </w:rPr>
        <w:t>赋于</w:t>
      </w:r>
      <w:r>
        <w:rPr>
          <w:rFonts w:hint="eastAsia" w:asciiTheme="minorEastAsia" w:hAnsiTheme="minorEastAsia" w:eastAsiaTheme="minorEastAsia" w:cstheme="minorEastAsia"/>
          <w:spacing w:val="2"/>
          <w:sz w:val="24"/>
          <w:szCs w:val="24"/>
          <w:highlight w:val="none"/>
          <w:lang w:eastAsia="zh-CN"/>
        </w:rPr>
        <w:t>其在质量管理体系方面指挥和控制系统。</w:t>
      </w:r>
      <w:r>
        <w:rPr>
          <w:rFonts w:hint="eastAsia" w:cs="Arial"/>
          <w:color w:val="333333"/>
          <w:sz w:val="24"/>
          <w:szCs w:val="24"/>
        </w:rPr>
        <w:t>更好贯彻执行</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cs="Arial"/>
          <w:color w:val="333333"/>
          <w:sz w:val="24"/>
          <w:szCs w:val="24"/>
        </w:rPr>
        <w:t xml:space="preserve"> 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hint="eastAsia" w:cs="Arial"/>
          <w:color w:val="333333"/>
          <w:sz w:val="24"/>
          <w:szCs w:val="24"/>
          <w:lang w:eastAsia="zh-CN"/>
        </w:rPr>
        <w:t xml:space="preserve">GB/T45001-2020 </w:t>
      </w:r>
      <w:r>
        <w:rPr>
          <w:rFonts w:hint="eastAsia" w:cs="Arial"/>
          <w:color w:val="333333"/>
          <w:sz w:val="24"/>
          <w:szCs w:val="24"/>
        </w:rPr>
        <w:t>标准</w:t>
      </w:r>
      <w:r>
        <w:rPr>
          <w:rFonts w:hint="eastAsia" w:cs="Arial"/>
          <w:color w:val="333333"/>
          <w:sz w:val="21"/>
          <w:szCs w:val="21"/>
        </w:rPr>
        <w:t>，</w:t>
      </w:r>
      <w:r>
        <w:rPr>
          <w:rFonts w:hint="eastAsia" w:cs="Arial"/>
          <w:color w:val="333333"/>
          <w:sz w:val="24"/>
          <w:szCs w:val="24"/>
        </w:rPr>
        <w:t>加强对质量、环境、职业健康安全体系的管理</w:t>
      </w:r>
      <w:r>
        <w:rPr>
          <w:rFonts w:hint="eastAsia" w:asciiTheme="minorEastAsia" w:hAnsiTheme="minorEastAsia" w:eastAsiaTheme="minorEastAsia" w:cstheme="minorEastAsia"/>
          <w:spacing w:val="2"/>
          <w:sz w:val="24"/>
          <w:szCs w:val="24"/>
          <w:highlight w:val="none"/>
          <w:lang w:eastAsia="zh-CN"/>
        </w:rPr>
        <w:t>。具体职责包括：</w:t>
      </w:r>
    </w:p>
    <w:p>
      <w:pPr>
        <w:pStyle w:val="5"/>
        <w:spacing w:line="440" w:lineRule="exact"/>
        <w:ind w:firstLine="520"/>
        <w:rPr>
          <w:rFonts w:hint="eastAsia" w:cs="Arial"/>
          <w:color w:val="333333"/>
          <w:sz w:val="21"/>
          <w:szCs w:val="21"/>
          <w:lang w:eastAsia="zh-CN"/>
        </w:rPr>
      </w:pPr>
      <w:r>
        <w:rPr>
          <w:rFonts w:hint="eastAsia" w:asciiTheme="minorEastAsia" w:hAnsiTheme="minorEastAsia" w:eastAsiaTheme="minorEastAsia" w:cstheme="minorEastAsia"/>
          <w:spacing w:val="2"/>
          <w:sz w:val="24"/>
          <w:szCs w:val="24"/>
          <w:highlight w:val="none"/>
          <w:lang w:eastAsia="zh-CN"/>
        </w:rPr>
        <w:t>--</w:t>
      </w:r>
      <w:r>
        <w:rPr>
          <w:rFonts w:hint="eastAsia" w:cs="Arial"/>
          <w:color w:val="333333"/>
          <w:sz w:val="24"/>
          <w:szCs w:val="24"/>
        </w:rPr>
        <w:t>确保建立、实施、保持质量环境职业健康安全管理体系并符合标准的要求</w:t>
      </w:r>
      <w:r>
        <w:rPr>
          <w:rFonts w:hint="eastAsia" w:cs="Arial"/>
          <w:color w:val="333333"/>
          <w:sz w:val="24"/>
          <w:szCs w:val="24"/>
          <w:lang w:eastAsia="zh-CN"/>
        </w:rPr>
        <w:t>；</w:t>
      </w:r>
    </w:p>
    <w:p>
      <w:pPr>
        <w:pStyle w:val="5"/>
        <w:spacing w:line="440" w:lineRule="exact"/>
        <w:ind w:firstLine="520"/>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w:t>
      </w:r>
      <w:r>
        <w:rPr>
          <w:rFonts w:hint="eastAsia" w:cs="Arial"/>
          <w:color w:val="333333"/>
          <w:sz w:val="24"/>
          <w:szCs w:val="24"/>
        </w:rPr>
        <w:t>确保过程、危险源、环境因素等得到识别、分析、确认、控制；</w:t>
      </w:r>
    </w:p>
    <w:p>
      <w:pPr>
        <w:pStyle w:val="5"/>
        <w:spacing w:line="440" w:lineRule="exact"/>
        <w:ind w:firstLine="520"/>
        <w:rPr>
          <w:rFonts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w:t>
      </w:r>
      <w:r>
        <w:rPr>
          <w:rFonts w:hint="eastAsia" w:cs="Arial"/>
          <w:color w:val="333333"/>
          <w:sz w:val="24"/>
          <w:szCs w:val="24"/>
        </w:rPr>
        <w:t>报告质管理体系的整体绩效及其改进，特别向最高管理者报告；</w:t>
      </w:r>
    </w:p>
    <w:p>
      <w:pPr>
        <w:pStyle w:val="5"/>
        <w:spacing w:line="440" w:lineRule="exact"/>
        <w:ind w:left="330" w:firstLine="441" w:firstLineChars="184"/>
        <w:rPr>
          <w:rFonts w:hint="eastAsia" w:eastAsia="宋体"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cs="Arial"/>
          <w:color w:val="333333"/>
          <w:sz w:val="24"/>
          <w:szCs w:val="24"/>
        </w:rPr>
        <w:t>确保在整个组织内推动以顾客为关注焦点、互利供方关系、持续改进、过程方法、询证决策、领导作用、全员参与；确保在整个组织内提高员工的质量、环境保护、职业健康安全的意识</w:t>
      </w:r>
      <w:r>
        <w:rPr>
          <w:rFonts w:hint="eastAsia" w:cs="Arial"/>
          <w:color w:val="333333"/>
          <w:sz w:val="24"/>
          <w:szCs w:val="24"/>
          <w:lang w:eastAsia="zh-CN"/>
        </w:rPr>
        <w:t>；</w:t>
      </w:r>
    </w:p>
    <w:p>
      <w:pPr>
        <w:pStyle w:val="5"/>
        <w:spacing w:line="440" w:lineRule="exact"/>
        <w:ind w:left="288" w:leftChars="131"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cs="Arial"/>
          <w:color w:val="333333"/>
          <w:sz w:val="24"/>
          <w:szCs w:val="24"/>
        </w:rPr>
        <w:t>确保在策划和实施质量、环境、职业健康安全管理体系变更时保持其完整性</w:t>
      </w:r>
      <w:r>
        <w:rPr>
          <w:rFonts w:hint="eastAsia" w:asciiTheme="minorEastAsia" w:hAnsiTheme="minorEastAsia" w:eastAsiaTheme="minorEastAsia" w:cstheme="minorEastAsia"/>
          <w:sz w:val="24"/>
          <w:szCs w:val="24"/>
          <w:highlight w:val="none"/>
          <w:lang w:eastAsia="zh-CN"/>
        </w:rPr>
        <w:t>；</w:t>
      </w:r>
    </w:p>
    <w:p>
      <w:pPr>
        <w:pStyle w:val="5"/>
        <w:spacing w:line="440" w:lineRule="exact"/>
        <w:ind w:left="288" w:leftChars="131" w:firstLine="480" w:firstLineChars="20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宋体" w:hAnsi="宋体" w:cs="Arial"/>
          <w:color w:val="333333"/>
          <w:kern w:val="0"/>
          <w:sz w:val="24"/>
          <w:szCs w:val="24"/>
        </w:rPr>
        <w:t>就质量、环境、</w:t>
      </w:r>
      <w:r>
        <w:rPr>
          <w:rFonts w:hint="eastAsia" w:cs="Arial"/>
          <w:color w:val="333333"/>
          <w:sz w:val="24"/>
          <w:szCs w:val="24"/>
        </w:rPr>
        <w:t>职业健康安全</w:t>
      </w:r>
      <w:r>
        <w:rPr>
          <w:rFonts w:hint="eastAsia" w:ascii="宋体" w:hAnsi="宋体" w:cs="Arial"/>
          <w:color w:val="333333"/>
          <w:kern w:val="0"/>
          <w:sz w:val="24"/>
          <w:szCs w:val="24"/>
        </w:rPr>
        <w:t>管理体系有关事宜的外部联络。</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 xml:space="preserve">2.1.2 </w:t>
      </w:r>
      <w:r>
        <w:rPr>
          <w:rFonts w:hint="eastAsia"/>
          <w:spacing w:val="2"/>
          <w:sz w:val="24"/>
          <w:szCs w:val="24"/>
          <w:highlight w:val="none"/>
          <w:lang w:val="en-US" w:eastAsia="zh-CN"/>
        </w:rPr>
        <w:t>技质部</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--负责组织指导数据分析方法的应用并监督；</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--负责认证产品标志的管理。</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--具体实施本过程的质量管理，开展各项质量管理活动，编制年度质量提升计划，支撑公司高品质制造及质量目标的实现；</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--在总经理领导下，负责公司质量目标的层层分解落实；</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--组织实施来料检验、过程检验、成品检验；</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--根据产品标准和技术要求，编制进货、过程和最终产品检验标准；</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--负责各部门内部组织对不合格品评审和处置，并对生产过程中出现和流转下工序的废品进行监控、确认；</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--负责到期测量量具及测量设备的送检，正确使用监视测量装置；</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--负责对质量数据的汇总、统计和分析，负责因产品质量问题所采取纠正措施实施的跟踪验证；</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--负责协调、组织解决车间之间的工艺、质量问题；</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--负责对本公司质量事故的调查、处理，跟进验证整改措施结果；</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--负责参与合同评审；</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--负责认证产品的例行检验和确认检验。</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--组织实施产品客户验货等各项工作；</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--根据产品标准和技术要求，进货、过程和最终检验标准的批准；</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--负责对质量检验数据的汇总、统计和分析，以及所采取纠正措施实施的跟踪验证；</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--负责对质量事故的调查、处理，跟进验证整改措施结果；</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--负责质量事故的调查和提出处理意见；</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--负责客户投诉处理与督导责任单位改进；</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--负责对特殊工序、关键工序进行控制、监督和检查；</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--负责参与供应商的评审、评定、绩效汇总，对供应商有最终的否决权；</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--负责公司质量成本的统计、汇总和分析；</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--负责对认证产品一致性的监视，确保产品的一致性。</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--负责产品各项认证检测工作；</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--负责监测装置的登帐、编号、标识、周检、维修、建档等管理；</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--根据各监视测量仪器的重要度及特性编制操作规范。</w:t>
      </w:r>
    </w:p>
    <w:p>
      <w:pPr>
        <w:pStyle w:val="5"/>
        <w:spacing w:line="440" w:lineRule="exact"/>
        <w:ind w:firstLine="520"/>
        <w:rPr>
          <w:rFonts w:hint="default"/>
          <w:spacing w:val="2"/>
          <w:sz w:val="24"/>
          <w:szCs w:val="24"/>
          <w:highlight w:val="none"/>
          <w:lang w:val="en-US" w:eastAsia="zh-CN"/>
        </w:rPr>
      </w:pPr>
      <w:r>
        <w:rPr>
          <w:rFonts w:hint="eastAsia"/>
          <w:spacing w:val="2"/>
          <w:sz w:val="24"/>
          <w:szCs w:val="24"/>
          <w:highlight w:val="none"/>
          <w:lang w:eastAsia="zh-CN"/>
        </w:rPr>
        <w:t xml:space="preserve">2.1.3 </w:t>
      </w:r>
      <w:r>
        <w:rPr>
          <w:rFonts w:hint="eastAsia"/>
          <w:spacing w:val="2"/>
          <w:sz w:val="24"/>
          <w:szCs w:val="24"/>
          <w:highlight w:val="none"/>
          <w:lang w:val="en-US" w:eastAsia="zh-CN"/>
        </w:rPr>
        <w:t>行政部</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--确保质量</w:t>
      </w:r>
      <w:bookmarkStart w:id="16" w:name="OLE_LINK13"/>
      <w:bookmarkStart w:id="17" w:name="OLE_LINK12"/>
      <w:r>
        <w:rPr>
          <w:rFonts w:hint="eastAsia"/>
          <w:spacing w:val="2"/>
          <w:sz w:val="24"/>
          <w:szCs w:val="24"/>
          <w:highlight w:val="none"/>
          <w:lang w:eastAsia="zh-CN"/>
        </w:rPr>
        <w:t>、环境和职业健康安全</w:t>
      </w:r>
      <w:bookmarkEnd w:id="16"/>
      <w:bookmarkEnd w:id="17"/>
      <w:r>
        <w:rPr>
          <w:rFonts w:hint="eastAsia"/>
          <w:spacing w:val="2"/>
          <w:sz w:val="24"/>
          <w:szCs w:val="24"/>
          <w:highlight w:val="none"/>
          <w:lang w:eastAsia="zh-CN"/>
        </w:rPr>
        <w:t>一体化管理体系所需的过程得到建立、实施和保持并持续改进；</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--向最高管理者汇报质量、环境、职业健康安全管理体系的业绩和改进需求；</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--确保员工在公司内提高满足顾客要求的意识，提高全员的环境意识和职业健康安全意识；</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--负责质量、环境和职业健康安全一体化管理体系的有关事宜与外部有关各方进行联络等。</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2.1.4 其他部门及人员</w:t>
      </w:r>
    </w:p>
    <w:p>
      <w:pPr>
        <w:pStyle w:val="5"/>
        <w:spacing w:line="440" w:lineRule="exact"/>
        <w:ind w:firstLine="520"/>
        <w:rPr>
          <w:spacing w:val="2"/>
          <w:sz w:val="24"/>
          <w:szCs w:val="24"/>
          <w:highlight w:val="none"/>
          <w:lang w:eastAsia="zh-CN"/>
        </w:rPr>
      </w:pPr>
      <w:r>
        <w:rPr>
          <w:rFonts w:hint="eastAsia"/>
          <w:spacing w:val="2"/>
          <w:sz w:val="24"/>
          <w:szCs w:val="24"/>
          <w:highlight w:val="none"/>
          <w:lang w:eastAsia="zh-CN"/>
        </w:rPr>
        <w:t>根据公司《管理手册》及相关文件规定，承担各部门及岗位的质量责任。</w:t>
      </w:r>
    </w:p>
    <w:p>
      <w:pPr>
        <w:pStyle w:val="5"/>
        <w:spacing w:before="120" w:beforeLines="50" w:after="120" w:afterLines="50" w:line="440" w:lineRule="exact"/>
        <w:ind w:left="0"/>
        <w:rPr>
          <w:rFonts w:cs="宋体"/>
          <w:b/>
          <w:bCs/>
          <w:sz w:val="24"/>
          <w:szCs w:val="24"/>
          <w:highlight w:val="none"/>
          <w:lang w:eastAsia="zh-CN"/>
        </w:rPr>
      </w:pPr>
      <w:r>
        <w:rPr>
          <w:rFonts w:cs="宋体"/>
          <w:b/>
          <w:bCs/>
          <w:sz w:val="24"/>
          <w:szCs w:val="24"/>
          <w:highlight w:val="none"/>
          <w:lang w:eastAsia="zh-CN"/>
        </w:rPr>
        <w:t xml:space="preserve">2.2 </w:t>
      </w:r>
      <w:r>
        <w:rPr>
          <w:rFonts w:hint="eastAsia" w:cs="宋体"/>
          <w:b/>
          <w:bCs/>
          <w:sz w:val="24"/>
          <w:szCs w:val="24"/>
          <w:highlight w:val="none"/>
          <w:lang w:eastAsia="zh-CN"/>
        </w:rPr>
        <w:t>质量管理体系</w:t>
      </w:r>
    </w:p>
    <w:p>
      <w:pPr>
        <w:pStyle w:val="5"/>
        <w:spacing w:line="360" w:lineRule="auto"/>
        <w:ind w:firstLine="240" w:firstLineChars="100"/>
        <w:rPr>
          <w:rFonts w:cs="宋体"/>
          <w:color w:val="000000" w:themeColor="text1"/>
          <w:sz w:val="24"/>
          <w:szCs w:val="24"/>
          <w:highlight w:val="none"/>
          <w:lang w:eastAsia="zh-CN"/>
          <w14:textFill>
            <w14:solidFill>
              <w14:schemeClr w14:val="tx1"/>
            </w14:solidFill>
          </w14:textFill>
        </w:rPr>
      </w:pPr>
      <w:r>
        <w:rPr>
          <w:rFonts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、公司以</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cs="Arial"/>
          <w:color w:val="333333"/>
          <w:sz w:val="24"/>
          <w:szCs w:val="24"/>
        </w:rPr>
        <w:t xml:space="preserve"> 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hint="eastAsia" w:cs="Arial"/>
          <w:color w:val="333333"/>
          <w:sz w:val="24"/>
          <w:szCs w:val="24"/>
          <w:lang w:eastAsia="zh-CN"/>
        </w:rPr>
        <w:t>GB/T45001-2020</w:t>
      </w:r>
      <w:r>
        <w:rPr>
          <w:rFonts w:hint="eastAsia" w:cs="宋体"/>
          <w:color w:val="000000" w:themeColor="text1"/>
          <w:sz w:val="24"/>
          <w:szCs w:val="24"/>
          <w:highlight w:val="none"/>
          <w:lang w:eastAsia="zh-CN"/>
          <w14:textFill>
            <w14:solidFill>
              <w14:schemeClr w14:val="tx1"/>
            </w14:solidFill>
          </w14:textFill>
        </w:rPr>
        <w:t>质量管理体系标准要求为基础，结合卓越绩效模式和客户的相关要求，形成了完整的</w:t>
      </w:r>
      <w:r>
        <w:rPr>
          <w:rFonts w:hint="eastAsia" w:cs="宋体"/>
          <w:color w:val="000000" w:themeColor="text1"/>
          <w:sz w:val="24"/>
          <w:szCs w:val="24"/>
          <w:highlight w:val="none"/>
          <w:lang w:val="en-US" w:eastAsia="zh-CN"/>
          <w14:textFill>
            <w14:solidFill>
              <w14:schemeClr w14:val="tx1"/>
            </w14:solidFill>
          </w14:textFill>
        </w:rPr>
        <w:t>宏武</w:t>
      </w:r>
      <w:r>
        <w:rPr>
          <w:rFonts w:hint="eastAsia" w:cs="宋体"/>
          <w:color w:val="000000" w:themeColor="text1"/>
          <w:sz w:val="24"/>
          <w:szCs w:val="24"/>
          <w:highlight w:val="none"/>
          <w:lang w:eastAsia="zh-CN"/>
          <w14:textFill>
            <w14:solidFill>
              <w14:schemeClr w14:val="tx1"/>
            </w14:solidFill>
          </w14:textFill>
        </w:rPr>
        <w:t>质量管理标准体系。并通过内审、外审和管理评审，推进质量管理体系的不断完善，持续改进其有效性。为此应做到下列要求：</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分配体系管理职责，对</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的有效性承担责任；</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制定</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的质量方针和质量目标</w:t>
      </w:r>
      <w:r>
        <w:rPr>
          <w:rFonts w:cs="Arial" w:asciiTheme="minorEastAsia" w:hAnsiTheme="minorEastAsia" w:eastAsiaTheme="minorEastAsia"/>
          <w:color w:val="333333"/>
          <w:sz w:val="24"/>
          <w:szCs w:val="24"/>
        </w:rPr>
        <w:t>,</w:t>
      </w:r>
      <w:r>
        <w:rPr>
          <w:rFonts w:hint="eastAsia" w:cs="Arial" w:asciiTheme="minorEastAsia" w:hAnsiTheme="minorEastAsia" w:eastAsiaTheme="minorEastAsia"/>
          <w:color w:val="333333"/>
          <w:sz w:val="24"/>
          <w:szCs w:val="24"/>
        </w:rPr>
        <w:t>并与组织环境和战略方向相一致；</w:t>
      </w:r>
      <w:r>
        <w:rPr>
          <w:rFonts w:cs="Arial" w:asciiTheme="minorEastAsia" w:hAnsiTheme="minorEastAsia" w:eastAsiaTheme="minorEastAsia"/>
          <w:color w:val="333333"/>
          <w:sz w:val="24"/>
          <w:szCs w:val="24"/>
        </w:rPr>
        <w:t xml:space="preserve"> </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将公司</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要求融入公司的业务过程；</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促进管理者在体系策划、运行中使用过程方法和基于风险的思维；</w:t>
      </w:r>
      <w:r>
        <w:rPr>
          <w:rFonts w:cs="Arial" w:asciiTheme="minorEastAsia" w:hAnsiTheme="minorEastAsia" w:eastAsiaTheme="minorEastAsia"/>
          <w:color w:val="333333"/>
          <w:sz w:val="24"/>
          <w:szCs w:val="24"/>
        </w:rPr>
        <w:t xml:space="preserve"> </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识别公司</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所需的资源及其更新需要并配备这些资源；</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在公司内进行沟通，确保全员理解有效的质量管理和符合</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要求的重要性，积极主动参与和配合，通过考核、培训、分享知识、奖励制度，促使、指导和支持员工努力提高其素质，提高</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的有效性和管理绩效；</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实施各项业务过程，实现公司目标和</w:t>
      </w:r>
      <w:r>
        <w:rPr>
          <w:rFonts w:cs="Arial" w:asciiTheme="minorEastAsia" w:hAnsiTheme="minorEastAsia" w:eastAsiaTheme="minorEastAsia"/>
          <w:color w:val="333333"/>
          <w:sz w:val="24"/>
          <w:szCs w:val="24"/>
        </w:rPr>
        <w:t>QMS</w:t>
      </w:r>
      <w:r>
        <w:rPr>
          <w:rFonts w:hint="eastAsia" w:cs="Arial" w:asciiTheme="minorEastAsia" w:hAnsiTheme="minorEastAsia" w:eastAsiaTheme="minorEastAsia"/>
          <w:color w:val="333333"/>
          <w:sz w:val="24"/>
          <w:szCs w:val="24"/>
        </w:rPr>
        <w:t>的预期结果；</w:t>
      </w:r>
      <w:r>
        <w:rPr>
          <w:rFonts w:cs="Arial" w:asciiTheme="minorEastAsia" w:hAnsiTheme="minorEastAsia" w:eastAsiaTheme="minorEastAsia"/>
          <w:color w:val="333333"/>
          <w:sz w:val="24"/>
          <w:szCs w:val="24"/>
        </w:rPr>
        <w:t xml:space="preserve"> </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推动改进；</w:t>
      </w:r>
    </w:p>
    <w:p>
      <w:pPr>
        <w:pStyle w:val="20"/>
        <w:shd w:val="clear" w:color="auto" w:fill="FFFFFF"/>
        <w:spacing w:before="0" w:beforeAutospacing="0" w:after="0" w:afterAutospacing="0" w:line="360" w:lineRule="auto"/>
        <w:ind w:firstLine="480"/>
        <w:rPr>
          <w:rFonts w:cs="Arial" w:asciiTheme="minorEastAsia" w:hAnsiTheme="minorEastAsia" w:eastAsiaTheme="minorEastAsia"/>
          <w:color w:val="333333"/>
          <w:sz w:val="24"/>
          <w:szCs w:val="24"/>
        </w:rPr>
      </w:pPr>
      <w:r>
        <w:rPr>
          <w:rFonts w:hint="eastAsia"/>
          <w:spacing w:val="2"/>
          <w:sz w:val="24"/>
          <w:szCs w:val="24"/>
          <w:highlight w:val="none"/>
          <w:lang w:eastAsia="zh-CN"/>
        </w:rPr>
        <w:t>--</w:t>
      </w:r>
      <w:r>
        <w:rPr>
          <w:rFonts w:hint="eastAsia" w:cs="Arial" w:asciiTheme="minorEastAsia" w:hAnsiTheme="minorEastAsia" w:eastAsiaTheme="minorEastAsia"/>
          <w:color w:val="333333"/>
          <w:sz w:val="24"/>
          <w:szCs w:val="24"/>
        </w:rPr>
        <w:t>明确公司内部职责分工，支持其他管理者履行其相关领域的职责。</w:t>
      </w:r>
      <w:r>
        <w:rPr>
          <w:rFonts w:cs="Arial" w:asciiTheme="minorEastAsia" w:hAnsiTheme="minorEastAsia" w:eastAsiaTheme="minorEastAsia"/>
          <w:color w:val="333333"/>
          <w:sz w:val="24"/>
          <w:szCs w:val="24"/>
        </w:rPr>
        <w:t xml:space="preserve"> </w:t>
      </w:r>
    </w:p>
    <w:p>
      <w:pPr>
        <w:pStyle w:val="20"/>
        <w:shd w:val="clear" w:color="auto" w:fill="FFFFFF"/>
        <w:spacing w:before="0" w:beforeAutospacing="0" w:after="0" w:afterAutospacing="0" w:line="360" w:lineRule="auto"/>
        <w:ind w:firstLine="480"/>
        <w:rPr>
          <w:rFonts w:cs="Arial" w:asciiTheme="minorEastAsia" w:hAnsiTheme="minorEastAsia" w:eastAsiaTheme="minorEastAsia"/>
          <w:sz w:val="24"/>
          <w:szCs w:val="24"/>
        </w:rPr>
      </w:pPr>
      <w:r>
        <w:rPr>
          <w:rFonts w:hint="eastAsia"/>
          <w:spacing w:val="2"/>
          <w:sz w:val="24"/>
          <w:szCs w:val="24"/>
          <w:highlight w:val="none"/>
          <w:lang w:eastAsia="zh-CN"/>
        </w:rPr>
        <w:t>--</w:t>
      </w:r>
      <w:r>
        <w:rPr>
          <w:rFonts w:hint="eastAsia" w:cs="Arial" w:asciiTheme="minorEastAsia" w:hAnsiTheme="minorEastAsia" w:eastAsiaTheme="minorEastAsia"/>
          <w:sz w:val="24"/>
          <w:szCs w:val="24"/>
        </w:rPr>
        <w:t>其它：</w:t>
      </w:r>
    </w:p>
    <w:p>
      <w:pPr>
        <w:pStyle w:val="20"/>
        <w:shd w:val="clear" w:color="auto" w:fill="FFFFFF"/>
        <w:spacing w:before="0" w:beforeAutospacing="0" w:after="0" w:afterAutospacing="0" w:line="360" w:lineRule="auto"/>
        <w:ind w:firstLine="48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公司生产在受控条件下进行，严格按工艺操作，以达到出厂产品</w:t>
      </w:r>
      <w:r>
        <w:rPr>
          <w:rFonts w:hint="eastAsia" w:cs="Arial" w:asciiTheme="minorEastAsia" w:hAnsiTheme="minorEastAsia" w:eastAsiaTheme="minorEastAsia"/>
          <w:sz w:val="24"/>
          <w:szCs w:val="24"/>
          <w:lang w:val="en-US" w:eastAsia="zh-CN"/>
        </w:rPr>
        <w:t>95</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合格；</w:t>
      </w:r>
    </w:p>
    <w:p>
      <w:pPr>
        <w:pStyle w:val="20"/>
        <w:shd w:val="clear" w:color="auto" w:fill="FFFFFF"/>
        <w:spacing w:before="0" w:beforeAutospacing="0" w:after="0" w:afterAutospacing="0" w:line="360" w:lineRule="auto"/>
        <w:ind w:firstLine="48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用良好的售后服务</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及时处理顾客意见和抱怨，确保顾客满意率</w:t>
      </w:r>
      <w:r>
        <w:rPr>
          <w:rFonts w:hint="eastAsia" w:cs="Arial" w:asciiTheme="minorEastAsia" w:hAnsiTheme="minorEastAsia" w:eastAsiaTheme="minorEastAsia"/>
          <w:sz w:val="24"/>
          <w:szCs w:val="24"/>
          <w:lang w:val="en-US" w:eastAsia="zh-CN"/>
        </w:rPr>
        <w:t>85</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以上；</w:t>
      </w:r>
    </w:p>
    <w:p>
      <w:pPr>
        <w:pStyle w:val="20"/>
        <w:shd w:val="clear" w:color="auto" w:fill="FFFFFF"/>
        <w:spacing w:before="0" w:beforeAutospacing="0" w:after="0" w:afterAutospacing="0" w:line="360" w:lineRule="auto"/>
        <w:ind w:firstLine="48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重合同、守信誉，认真履行每份合同，及时处理变更，合同履约率达到</w:t>
      </w:r>
      <w:r>
        <w:rPr>
          <w:rFonts w:cs="Arial" w:asciiTheme="minorEastAsia" w:hAnsiTheme="minorEastAsia" w:eastAsiaTheme="minorEastAsia"/>
          <w:sz w:val="24"/>
          <w:szCs w:val="24"/>
        </w:rPr>
        <w:t>100%</w:t>
      </w:r>
      <w:r>
        <w:rPr>
          <w:rFonts w:hint="eastAsia" w:cs="Arial" w:asciiTheme="minorEastAsia" w:hAnsiTheme="minorEastAsia" w:eastAsiaTheme="minorEastAsia"/>
          <w:sz w:val="24"/>
          <w:szCs w:val="24"/>
        </w:rPr>
        <w:t>。</w:t>
      </w:r>
    </w:p>
    <w:p>
      <w:pPr>
        <w:pStyle w:val="20"/>
        <w:shd w:val="clear" w:color="auto" w:fill="FFFFFF"/>
        <w:spacing w:before="0" w:beforeAutospacing="0" w:after="0" w:afterAutospacing="0" w:line="360" w:lineRule="auto"/>
        <w:ind w:firstLine="48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追求装备先进性，对在用设备进行良好维护，保证设施设备完好率</w:t>
      </w:r>
      <w:r>
        <w:rPr>
          <w:rFonts w:cs="Arial" w:asciiTheme="minorEastAsia" w:hAnsiTheme="minorEastAsia" w:eastAsiaTheme="minorEastAsia"/>
          <w:sz w:val="24"/>
          <w:szCs w:val="24"/>
        </w:rPr>
        <w:t>95%</w:t>
      </w:r>
      <w:r>
        <w:rPr>
          <w:rFonts w:hint="eastAsia" w:cs="Arial" w:asciiTheme="minorEastAsia" w:hAnsiTheme="minorEastAsia" w:eastAsiaTheme="minorEastAsia"/>
          <w:sz w:val="24"/>
          <w:szCs w:val="24"/>
        </w:rPr>
        <w:t>以上。</w:t>
      </w:r>
    </w:p>
    <w:p>
      <w:pPr>
        <w:pStyle w:val="5"/>
        <w:spacing w:before="120" w:beforeLines="50" w:after="120" w:afterLines="50" w:line="440" w:lineRule="exact"/>
        <w:ind w:left="0"/>
        <w:rPr>
          <w:rFonts w:cs="宋体"/>
          <w:b/>
          <w:bCs/>
          <w:sz w:val="24"/>
          <w:szCs w:val="24"/>
          <w:highlight w:val="none"/>
          <w:lang w:eastAsia="zh-CN"/>
        </w:rPr>
      </w:pPr>
      <w:r>
        <w:rPr>
          <w:rFonts w:hint="eastAsia" w:cs="宋体"/>
          <w:b/>
          <w:bCs/>
          <w:sz w:val="24"/>
          <w:szCs w:val="24"/>
          <w:highlight w:val="none"/>
          <w:lang w:eastAsia="zh-CN"/>
        </w:rPr>
        <w:t>2.3 质量安全风险管理与控制</w:t>
      </w:r>
    </w:p>
    <w:p>
      <w:pPr>
        <w:spacing w:line="360" w:lineRule="auto"/>
        <w:ind w:firstLine="480" w:firstLineChars="200"/>
        <w:jc w:val="both"/>
        <w:rPr>
          <w:rFonts w:asciiTheme="minorEastAsia" w:hAnsiTheme="minorEastAsia" w:eastAsiaTheme="minorEastAsia"/>
          <w:bCs/>
          <w:color w:val="000000"/>
          <w:sz w:val="24"/>
          <w:szCs w:val="24"/>
          <w:highlight w:val="none"/>
          <w:lang w:eastAsia="zh-CN"/>
        </w:rPr>
      </w:pPr>
      <w:r>
        <w:rPr>
          <w:rFonts w:hint="eastAsia" w:asciiTheme="minorEastAsia" w:hAnsiTheme="minorEastAsia" w:eastAsiaTheme="minorEastAsia"/>
          <w:bCs/>
          <w:color w:val="000000"/>
          <w:sz w:val="24"/>
          <w:szCs w:val="24"/>
          <w:highlight w:val="none"/>
          <w:lang w:eastAsia="zh-CN"/>
        </w:rPr>
        <w:t>质量安全与风险监控方面。根据相关质量法规要求，建立了</w:t>
      </w:r>
      <w:r>
        <w:rPr>
          <w:rFonts w:hint="eastAsia" w:cs="Arial"/>
          <w:color w:val="333333"/>
          <w:sz w:val="24"/>
          <w:szCs w:val="24"/>
        </w:rPr>
        <w:t>《</w:t>
      </w:r>
      <w:r>
        <w:rPr>
          <w:rFonts w:hint="eastAsia" w:cs="Arial"/>
          <w:color w:val="333333"/>
          <w:sz w:val="24"/>
          <w:szCs w:val="24"/>
          <w:lang w:eastAsia="zh-CN"/>
        </w:rPr>
        <w:t>风险和机遇的应对措施控制程序</w:t>
      </w:r>
      <w:r>
        <w:rPr>
          <w:rFonts w:hint="eastAsia" w:cs="Arial"/>
          <w:color w:val="333333"/>
          <w:sz w:val="24"/>
          <w:szCs w:val="24"/>
        </w:rPr>
        <w:t>》</w:t>
      </w:r>
      <w:r>
        <w:rPr>
          <w:rFonts w:hint="eastAsia" w:asciiTheme="minorEastAsia" w:hAnsiTheme="minorEastAsia" w:eastAsiaTheme="minorEastAsia"/>
          <w:bCs/>
          <w:color w:val="000000"/>
          <w:sz w:val="24"/>
          <w:szCs w:val="24"/>
          <w:highlight w:val="none"/>
          <w:lang w:eastAsia="zh-CN"/>
        </w:rPr>
        <w:t>、</w:t>
      </w:r>
      <w:r>
        <w:rPr>
          <w:rFonts w:hint="eastAsia" w:ascii="宋体" w:hAnsi="宋体" w:cs="宋体"/>
          <w:color w:val="000000"/>
          <w:kern w:val="0"/>
          <w:sz w:val="24"/>
          <w:szCs w:val="24"/>
        </w:rPr>
        <w:t>《环境因素</w:t>
      </w:r>
      <w:r>
        <w:rPr>
          <w:rFonts w:hint="eastAsia" w:ascii="宋体" w:hAnsi="宋体" w:cs="宋体"/>
          <w:color w:val="000000"/>
          <w:kern w:val="0"/>
          <w:sz w:val="24"/>
          <w:szCs w:val="24"/>
          <w:lang w:val="en-US" w:eastAsia="zh-CN"/>
        </w:rPr>
        <w:t>的</w:t>
      </w:r>
      <w:r>
        <w:rPr>
          <w:rFonts w:hint="eastAsia" w:ascii="宋体" w:hAnsi="宋体" w:cs="宋体"/>
          <w:color w:val="000000"/>
          <w:kern w:val="0"/>
          <w:sz w:val="24"/>
          <w:szCs w:val="24"/>
        </w:rPr>
        <w:t>识别</w:t>
      </w:r>
      <w:r>
        <w:rPr>
          <w:rFonts w:hint="eastAsia" w:ascii="宋体" w:hAnsi="宋体" w:cs="宋体"/>
          <w:color w:val="000000"/>
          <w:kern w:val="0"/>
          <w:sz w:val="24"/>
          <w:szCs w:val="24"/>
          <w:lang w:val="en-US" w:eastAsia="zh-CN"/>
        </w:rPr>
        <w:t>和</w:t>
      </w:r>
      <w:r>
        <w:rPr>
          <w:rFonts w:hint="eastAsia" w:ascii="宋体" w:hAnsi="宋体" w:cs="宋体"/>
          <w:color w:val="000000"/>
          <w:kern w:val="0"/>
          <w:sz w:val="24"/>
          <w:szCs w:val="24"/>
        </w:rPr>
        <w:t>评价</w:t>
      </w:r>
      <w:r>
        <w:rPr>
          <w:rFonts w:hint="eastAsia" w:ascii="宋体" w:hAnsi="宋体" w:cs="宋体"/>
          <w:color w:val="000000"/>
          <w:kern w:val="0"/>
          <w:sz w:val="24"/>
          <w:szCs w:val="24"/>
          <w:lang w:val="en-US" w:eastAsia="zh-CN"/>
        </w:rPr>
        <w:t>管理</w:t>
      </w:r>
      <w:r>
        <w:rPr>
          <w:rFonts w:hint="eastAsia" w:ascii="宋体" w:hAnsi="宋体" w:cs="宋体"/>
          <w:color w:val="000000"/>
          <w:kern w:val="0"/>
          <w:sz w:val="24"/>
          <w:szCs w:val="24"/>
        </w:rPr>
        <w:t>程序》</w:t>
      </w:r>
      <w:r>
        <w:rPr>
          <w:rFonts w:hint="eastAsia" w:asciiTheme="minorEastAsia" w:hAnsiTheme="minorEastAsia" w:eastAsiaTheme="minorEastAsia"/>
          <w:bCs/>
          <w:color w:val="000000"/>
          <w:sz w:val="24"/>
          <w:szCs w:val="24"/>
          <w:highlight w:val="none"/>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pPr>
        <w:spacing w:line="360" w:lineRule="auto"/>
        <w:ind w:firstLine="480" w:firstLineChars="200"/>
        <w:rPr>
          <w:rFonts w:asciiTheme="minorEastAsia" w:hAnsiTheme="minorEastAsia" w:eastAsiaTheme="minorEastAsia"/>
          <w:bCs/>
          <w:color w:val="000000"/>
          <w:sz w:val="24"/>
          <w:szCs w:val="24"/>
          <w:highlight w:val="none"/>
          <w:lang w:eastAsia="zh-CN"/>
        </w:rPr>
      </w:pPr>
      <w:r>
        <w:rPr>
          <w:rFonts w:hint="eastAsia" w:asciiTheme="minorEastAsia" w:hAnsiTheme="minorEastAsia" w:eastAsiaTheme="minorEastAsia"/>
          <w:bCs/>
          <w:color w:val="000000"/>
          <w:sz w:val="24"/>
          <w:szCs w:val="24"/>
          <w:highlight w:val="none"/>
          <w:lang w:eastAsia="zh-CN"/>
        </w:rPr>
        <w:t>实行产品线班组负责制，产品线班组对所管理的产品质量，从投入到产出、再到交付后使用全权负责，一站式服务。</w:t>
      </w:r>
    </w:p>
    <w:p>
      <w:pPr>
        <w:spacing w:line="360" w:lineRule="auto"/>
        <w:ind w:firstLine="480" w:firstLineChars="200"/>
        <w:rPr>
          <w:rFonts w:asciiTheme="minorEastAsia" w:hAnsiTheme="minorEastAsia" w:eastAsiaTheme="minorEastAsia"/>
          <w:bCs/>
          <w:color w:val="000000"/>
          <w:sz w:val="24"/>
          <w:szCs w:val="24"/>
          <w:highlight w:val="none"/>
          <w:lang w:eastAsia="zh-CN"/>
        </w:rPr>
      </w:pPr>
      <w:r>
        <w:rPr>
          <w:rFonts w:hint="eastAsia" w:asciiTheme="minorEastAsia" w:hAnsiTheme="minorEastAsia" w:eastAsiaTheme="minorEastAsia"/>
          <w:bCs/>
          <w:color w:val="000000"/>
          <w:sz w:val="24"/>
          <w:szCs w:val="24"/>
          <w:highlight w:val="none"/>
          <w:lang w:eastAsia="zh-CN"/>
        </w:rPr>
        <w:t>型式试验方面，公司质量管理严格遵守国家法规和标准，实施并通过</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asciiTheme="minorEastAsia" w:hAnsiTheme="minorEastAsia" w:eastAsiaTheme="minorEastAsia"/>
          <w:bCs/>
          <w:color w:val="000000"/>
          <w:sz w:val="24"/>
          <w:szCs w:val="24"/>
          <w:highlight w:val="none"/>
          <w:lang w:eastAsia="zh-CN"/>
        </w:rPr>
        <w:t>质量管理体系认证</w:t>
      </w:r>
      <w:r>
        <w:rPr>
          <w:rFonts w:hint="eastAsia" w:cs="Arial"/>
          <w:color w:val="333333"/>
          <w:sz w:val="24"/>
          <w:szCs w:val="24"/>
          <w:lang w:eastAsia="zh-CN"/>
        </w:rPr>
        <w:t>，</w:t>
      </w:r>
      <w:r>
        <w:rPr>
          <w:rFonts w:hint="eastAsia" w:cs="Arial"/>
          <w:color w:val="333333"/>
          <w:sz w:val="24"/>
          <w:szCs w:val="24"/>
          <w:lang w:val="en-US" w:eastAsia="zh-CN"/>
        </w:rPr>
        <w:t>导入</w:t>
      </w:r>
      <w:r>
        <w:rPr>
          <w:rFonts w:cs="Arial"/>
          <w:color w:val="333333"/>
          <w:sz w:val="24"/>
          <w:szCs w:val="24"/>
        </w:rPr>
        <w:t xml:space="preserve"> 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hint="eastAsia" w:cs="Arial"/>
          <w:color w:val="333333"/>
          <w:sz w:val="24"/>
          <w:szCs w:val="24"/>
          <w:lang w:eastAsia="zh-CN"/>
        </w:rPr>
        <w:t>GB/T45001-2020</w:t>
      </w:r>
      <w:r>
        <w:rPr>
          <w:rFonts w:hint="eastAsia" w:cs="Arial"/>
          <w:color w:val="333333"/>
          <w:sz w:val="24"/>
          <w:szCs w:val="24"/>
          <w:lang w:val="en-US" w:eastAsia="zh-CN"/>
        </w:rPr>
        <w:t>管理体系</w:t>
      </w:r>
      <w:r>
        <w:rPr>
          <w:rFonts w:hint="eastAsia" w:asciiTheme="minorEastAsia" w:hAnsiTheme="minorEastAsia" w:eastAsiaTheme="minorEastAsia"/>
          <w:bCs/>
          <w:color w:val="000000"/>
          <w:sz w:val="24"/>
          <w:szCs w:val="24"/>
          <w:highlight w:val="none"/>
          <w:lang w:eastAsia="zh-CN"/>
        </w:rPr>
        <w:t>，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pPr>
        <w:spacing w:line="360" w:lineRule="auto"/>
        <w:ind w:firstLine="480" w:firstLineChars="20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p>
    <w:p>
      <w:pPr>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br w:type="page"/>
      </w:r>
    </w:p>
    <w:p>
      <w:pPr>
        <w:pStyle w:val="29"/>
        <w:spacing w:line="419" w:lineRule="exact"/>
        <w:ind w:right="-64"/>
        <w:jc w:val="center"/>
        <w:rPr>
          <w:highlight w:val="none"/>
          <w:lang w:eastAsia="zh-CN"/>
        </w:rPr>
      </w:pPr>
      <w:bookmarkStart w:id="18" w:name="_Toc12830_WPSOffice_Level2"/>
      <w:bookmarkStart w:id="19" w:name="_Toc24912742"/>
      <w:r>
        <w:rPr>
          <w:rFonts w:hint="eastAsia"/>
          <w:spacing w:val="2"/>
          <w:highlight w:val="none"/>
          <w:lang w:eastAsia="zh-CN"/>
        </w:rPr>
        <w:t>第三</w:t>
      </w:r>
      <w:r>
        <w:rPr>
          <w:rFonts w:hint="eastAsia"/>
          <w:highlight w:val="none"/>
          <w:lang w:eastAsia="zh-CN"/>
        </w:rPr>
        <w:t xml:space="preserve">章  </w:t>
      </w:r>
      <w:r>
        <w:rPr>
          <w:rFonts w:hint="eastAsia"/>
          <w:spacing w:val="2"/>
          <w:highlight w:val="none"/>
          <w:lang w:eastAsia="zh-CN"/>
        </w:rPr>
        <w:t>质量诚信管理</w:t>
      </w:r>
      <w:bookmarkEnd w:id="18"/>
      <w:bookmarkEnd w:id="19"/>
    </w:p>
    <w:p>
      <w:pPr>
        <w:spacing w:before="17" w:line="220" w:lineRule="exact"/>
        <w:rPr>
          <w:highlight w:val="none"/>
          <w:lang w:eastAsia="zh-CN"/>
        </w:rPr>
      </w:pPr>
    </w:p>
    <w:p>
      <w:pPr>
        <w:widowControl/>
        <w:spacing w:line="360" w:lineRule="auto"/>
        <w:ind w:firstLine="482"/>
        <w:rPr>
          <w:rFonts w:cs="宋体" w:asciiTheme="minorEastAsia" w:hAnsiTheme="minorEastAsia"/>
          <w:sz w:val="24"/>
          <w:szCs w:val="24"/>
          <w:highlight w:val="none"/>
          <w:lang w:eastAsia="zh-CN"/>
        </w:rPr>
      </w:pPr>
      <w:r>
        <w:rPr>
          <w:rFonts w:hint="eastAsia" w:cs="宋体" w:asciiTheme="minorEastAsia" w:hAnsiTheme="minorEastAsia"/>
          <w:sz w:val="24"/>
          <w:szCs w:val="24"/>
          <w:highlight w:val="none"/>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pPr>
        <w:widowControl/>
        <w:spacing w:line="360" w:lineRule="auto"/>
        <w:rPr>
          <w:rFonts w:cs="宋体" w:asciiTheme="minorEastAsia" w:hAnsiTheme="minorEastAsia"/>
          <w:b/>
          <w:bCs/>
          <w:sz w:val="24"/>
          <w:szCs w:val="24"/>
          <w:highlight w:val="none"/>
          <w:lang w:eastAsia="zh-CN"/>
        </w:rPr>
      </w:pPr>
      <w:r>
        <w:rPr>
          <w:rFonts w:hint="eastAsia" w:cs="宋体" w:asciiTheme="minorEastAsia" w:hAnsiTheme="minorEastAsia"/>
          <w:b/>
          <w:bCs/>
          <w:sz w:val="24"/>
          <w:szCs w:val="24"/>
          <w:highlight w:val="none"/>
          <w:lang w:eastAsia="zh-CN"/>
        </w:rPr>
        <w:t>3.1、产品全生命周期质量诚信管理</w:t>
      </w:r>
    </w:p>
    <w:p>
      <w:pPr>
        <w:widowControl/>
        <w:spacing w:line="360" w:lineRule="auto"/>
        <w:ind w:firstLine="480"/>
        <w:rPr>
          <w:rFonts w:cs="宋体" w:asciiTheme="minorEastAsia" w:hAnsiTheme="minorEastAsia"/>
          <w:sz w:val="24"/>
          <w:szCs w:val="24"/>
          <w:highlight w:val="none"/>
          <w:lang w:eastAsia="zh-CN"/>
        </w:rPr>
      </w:pPr>
      <w:r>
        <w:rPr>
          <w:rFonts w:hint="eastAsia" w:cs="宋体" w:asciiTheme="minorEastAsia" w:hAnsiTheme="minorEastAsia"/>
          <w:sz w:val="24"/>
          <w:szCs w:val="24"/>
          <w:highlight w:val="none"/>
          <w:lang w:eastAsia="zh-CN"/>
        </w:rPr>
        <w:t>3.1.1产品设计诚信管理</w:t>
      </w:r>
    </w:p>
    <w:p>
      <w:pPr>
        <w:widowControl/>
        <w:spacing w:line="360" w:lineRule="auto"/>
        <w:ind w:firstLine="480"/>
        <w:rPr>
          <w:rFonts w:cs="宋体" w:asciiTheme="minorEastAsia" w:hAnsi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color w:val="000000" w:themeColor="text1"/>
          <w:sz w:val="24"/>
          <w:szCs w:val="24"/>
          <w:highlight w:val="none"/>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highlight w:val="none"/>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highlight w:val="none"/>
          <w:lang w:eastAsia="zh-CN"/>
          <w14:textFill>
            <w14:solidFill>
              <w14:schemeClr w14:val="tx1"/>
            </w14:solidFill>
          </w14:textFill>
        </w:rPr>
        <w:t>控制等要求予以设计控制。</w:t>
      </w:r>
    </w:p>
    <w:p>
      <w:pPr>
        <w:widowControl/>
        <w:spacing w:line="360" w:lineRule="auto"/>
        <w:ind w:firstLine="480"/>
        <w:rPr>
          <w:rFonts w:cs="宋体" w:asciiTheme="minorEastAsia" w:hAnsiTheme="minorEastAsia"/>
          <w:sz w:val="24"/>
          <w:szCs w:val="24"/>
          <w:highlight w:val="none"/>
          <w:lang w:eastAsia="zh-CN"/>
        </w:rPr>
      </w:pPr>
      <w:r>
        <w:rPr>
          <w:rFonts w:hint="eastAsia" w:cs="宋体" w:asciiTheme="minorEastAsia" w:hAnsiTheme="minorEastAsia"/>
          <w:sz w:val="24"/>
          <w:szCs w:val="24"/>
          <w:highlight w:val="none"/>
          <w:lang w:eastAsia="zh-CN"/>
        </w:rPr>
        <w:t>3.1.2原材料或零部件采购管理</w:t>
      </w:r>
    </w:p>
    <w:p>
      <w:pPr>
        <w:pStyle w:val="20"/>
        <w:shd w:val="clear" w:color="auto" w:fill="FFFFFF"/>
        <w:spacing w:before="0" w:beforeAutospacing="0" w:after="0" w:afterAutospacing="0" w:line="360" w:lineRule="auto"/>
        <w:ind w:firstLine="480" w:firstLineChars="200"/>
        <w:rPr>
          <w:rFonts w:cs="Times New Roman" w:asciiTheme="minorEastAsia" w:hAnsiTheme="minorEastAsia" w:eastAsiaTheme="minorEastAsia"/>
          <w:color w:val="000000"/>
          <w:kern w:val="2"/>
          <w:sz w:val="21"/>
          <w:szCs w:val="21"/>
        </w:rPr>
      </w:pPr>
      <w:r>
        <w:rPr>
          <w:rFonts w:hint="eastAsia" w:cs="宋体" w:asciiTheme="minorEastAsia" w:hAnsiTheme="minorEastAsia"/>
          <w:sz w:val="24"/>
          <w:szCs w:val="24"/>
          <w:highlight w:val="none"/>
          <w:lang w:eastAsia="zh-CN"/>
        </w:rPr>
        <w:t>公司</w:t>
      </w:r>
      <w:r>
        <w:rPr>
          <w:rFonts w:hint="eastAsia" w:cs="Times New Roman" w:asciiTheme="minorEastAsia" w:hAnsiTheme="minorEastAsia" w:eastAsiaTheme="minorEastAsia"/>
          <w:color w:val="000000"/>
          <w:kern w:val="2"/>
          <w:sz w:val="24"/>
          <w:szCs w:val="24"/>
        </w:rPr>
        <w:t>制定《</w:t>
      </w:r>
      <w:r>
        <w:rPr>
          <w:rFonts w:hint="eastAsia" w:cs="Times New Roman" w:asciiTheme="minorEastAsia" w:hAnsiTheme="minorEastAsia" w:eastAsiaTheme="minorEastAsia"/>
          <w:color w:val="000000"/>
          <w:kern w:val="2"/>
          <w:sz w:val="24"/>
          <w:szCs w:val="24"/>
          <w:lang w:val="en-US" w:eastAsia="zh-CN"/>
        </w:rPr>
        <w:t>外部提供过程、产品和服务的控制程序</w:t>
      </w:r>
      <w:r>
        <w:rPr>
          <w:rFonts w:hint="eastAsia" w:cs="Times New Roman" w:asciiTheme="minorEastAsia" w:hAnsiTheme="minorEastAsia" w:eastAsiaTheme="minorEastAsia"/>
          <w:color w:val="000000"/>
          <w:kern w:val="2"/>
          <w:sz w:val="24"/>
          <w:szCs w:val="24"/>
        </w:rPr>
        <w:t>》、《相关方控制程序》，以控制供方、外部提供过程产品和服务</w:t>
      </w:r>
      <w:r>
        <w:rPr>
          <w:rFonts w:hint="eastAsia" w:cs="Times New Roman" w:asciiTheme="minorEastAsia" w:hAnsiTheme="minorEastAsia" w:eastAsiaTheme="minorEastAsia"/>
          <w:color w:val="000000"/>
          <w:kern w:val="2"/>
          <w:sz w:val="21"/>
          <w:szCs w:val="21"/>
        </w:rPr>
        <w:t>。</w:t>
      </w:r>
    </w:p>
    <w:p>
      <w:pPr>
        <w:widowControl/>
        <w:spacing w:line="360" w:lineRule="auto"/>
        <w:ind w:firstLine="480"/>
        <w:rPr>
          <w:rFonts w:hint="eastAsia" w:cs="Times New Roman" w:asciiTheme="minorEastAsia" w:hAnsiTheme="minorEastAsia" w:eastAsiaTheme="minorEastAsia"/>
          <w:color w:val="000000"/>
          <w:kern w:val="2"/>
          <w:sz w:val="24"/>
          <w:szCs w:val="24"/>
        </w:rPr>
      </w:pPr>
      <w:r>
        <w:rPr>
          <w:rFonts w:hint="eastAsia" w:cs="Times New Roman" w:asciiTheme="minorEastAsia" w:hAnsiTheme="minorEastAsia" w:eastAsiaTheme="minorEastAsia"/>
          <w:color w:val="000000"/>
          <w:kern w:val="2"/>
          <w:sz w:val="24"/>
          <w:szCs w:val="24"/>
        </w:rPr>
        <w:t>公司应基于外部供方按照要求提供过程、产品和服务的能力，确定并实施对外部供方的评价、</w:t>
      </w:r>
      <w:r>
        <w:rPr>
          <w:rFonts w:cs="Times New Roman" w:asciiTheme="minorEastAsia" w:hAnsiTheme="minorEastAsia" w:eastAsiaTheme="minorEastAsia"/>
          <w:color w:val="000000"/>
          <w:kern w:val="2"/>
          <w:sz w:val="24"/>
          <w:szCs w:val="24"/>
        </w:rPr>
        <w:t xml:space="preserve"> </w:t>
      </w:r>
      <w:r>
        <w:rPr>
          <w:rFonts w:hint="eastAsia" w:cs="Times New Roman" w:asciiTheme="minorEastAsia" w:hAnsiTheme="minorEastAsia" w:eastAsiaTheme="minorEastAsia"/>
          <w:color w:val="000000"/>
          <w:kern w:val="2"/>
          <w:sz w:val="24"/>
          <w:szCs w:val="24"/>
        </w:rPr>
        <w:t>选择、绩效监视以及再评价的准则。评价活动和由评价引发的任何必要的措施，应保留成文信息。</w:t>
      </w:r>
    </w:p>
    <w:p>
      <w:pPr>
        <w:widowControl/>
        <w:spacing w:line="360" w:lineRule="auto"/>
        <w:ind w:firstLine="480"/>
        <w:rPr>
          <w:rFonts w:hint="eastAsia" w:cs="Times New Roman" w:asciiTheme="minorEastAsia" w:hAnsiTheme="minorEastAsia" w:eastAsiaTheme="minorEastAsia"/>
          <w:color w:val="000000"/>
          <w:kern w:val="2"/>
          <w:sz w:val="24"/>
          <w:szCs w:val="24"/>
        </w:rPr>
      </w:pPr>
      <w:r>
        <w:rPr>
          <w:rFonts w:hint="eastAsia" w:cs="Times New Roman" w:asciiTheme="minorEastAsia" w:hAnsiTheme="minorEastAsia" w:eastAsiaTheme="minorEastAsia"/>
          <w:color w:val="000000"/>
          <w:kern w:val="2"/>
          <w:sz w:val="24"/>
          <w:szCs w:val="24"/>
        </w:rPr>
        <w:t>公司确保外部提供的过程、产品和服务不会对组织稳定地向顾客交付合格产品和服务的能力产生不利影响。</w:t>
      </w:r>
    </w:p>
    <w:p>
      <w:pPr>
        <w:widowControl/>
        <w:spacing w:line="360" w:lineRule="auto"/>
        <w:ind w:firstLine="480"/>
        <w:rPr>
          <w:rFonts w:hint="eastAsia" w:cs="Times New Roman" w:asciiTheme="minorEastAsia" w:hAnsiTheme="minorEastAsia" w:eastAsiaTheme="minorEastAsia"/>
          <w:color w:val="000000"/>
          <w:kern w:val="2"/>
          <w:sz w:val="24"/>
          <w:szCs w:val="24"/>
          <w:lang w:eastAsia="zh-CN"/>
        </w:rPr>
      </w:pPr>
      <w:r>
        <w:rPr>
          <w:rFonts w:hint="eastAsia" w:cs="Arial"/>
          <w:color w:val="333333"/>
          <w:sz w:val="24"/>
          <w:szCs w:val="24"/>
        </w:rPr>
        <w:t>公司应确保在与外部供方沟通之前，充分进行，确定的要求是充分和适宜的</w:t>
      </w:r>
      <w:r>
        <w:rPr>
          <w:rFonts w:hint="eastAsia" w:cs="Arial"/>
          <w:color w:val="333333"/>
          <w:sz w:val="21"/>
          <w:szCs w:val="21"/>
        </w:rPr>
        <w:t>。</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人员管理：人员上岗前均进行岗前培训，关键岗位人员通过考试取得操作证后才能上岗，人员换岗应经培训合格后经品管部确认。车间管理人员或者</w:t>
      </w:r>
      <w:r>
        <w:rPr>
          <w:rFonts w:hint="eastAsia" w:ascii="宋体" w:hAnsi="宋体"/>
          <w:color w:val="auto"/>
          <w:highlight w:val="none"/>
          <w:lang w:val="en-US" w:eastAsia="zh-CN"/>
        </w:rPr>
        <w:t>质检</w:t>
      </w:r>
      <w:r>
        <w:rPr>
          <w:rFonts w:hint="eastAsia" w:asciiTheme="minorEastAsia" w:hAnsiTheme="minorEastAsia"/>
          <w:color w:val="000000" w:themeColor="text1"/>
          <w:sz w:val="24"/>
          <w:szCs w:val="24"/>
          <w:highlight w:val="none"/>
          <w:lang w:eastAsia="zh-CN"/>
          <w14:textFill>
            <w14:solidFill>
              <w14:schemeClr w14:val="tx1"/>
            </w14:solidFill>
          </w14:textFill>
        </w:rPr>
        <w:t>经理定期对员工进行质量改进等相关培训，</w:t>
      </w:r>
      <w:r>
        <w:rPr>
          <w:rFonts w:asciiTheme="minorEastAsia" w:hAnsiTheme="minorEastAsia"/>
          <w:color w:val="000000" w:themeColor="text1"/>
          <w:sz w:val="24"/>
          <w:szCs w:val="24"/>
          <w:highlight w:val="none"/>
          <w:lang w:eastAsia="zh-CN"/>
          <w14:textFill>
            <w14:solidFill>
              <w14:schemeClr w14:val="tx1"/>
            </w14:solidFill>
          </w14:textFill>
        </w:rPr>
        <w:t>提高操作员工的质量意识，要求车间工人严格按照规定进行生产操作。</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设备管理：每年制订设备的维护保养计划并按计划执行，每天对设备进行点检，涉及安全性能的设备每天按规定进行确认，确保设备的正常运行。</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材料管理：严格进行材料标识管理，通过系统管控、员工自查、巡检督查方式进行控制。</w:t>
      </w:r>
      <w:r>
        <w:rPr>
          <w:rFonts w:hint="eastAsia" w:asciiTheme="minorEastAsia" w:hAnsiTheme="minorEastAsia"/>
          <w:color w:val="000000" w:themeColor="text1"/>
          <w:sz w:val="24"/>
          <w:szCs w:val="24"/>
          <w:highlight w:val="none"/>
          <w:lang w:val="en-US" w:eastAsia="zh-CN"/>
          <w14:textFill>
            <w14:solidFill>
              <w14:schemeClr w14:val="tx1"/>
            </w14:solidFill>
          </w14:textFill>
        </w:rPr>
        <w:t>技质部</w:t>
      </w:r>
      <w:r>
        <w:rPr>
          <w:rFonts w:hint="eastAsia" w:asciiTheme="minorEastAsia" w:hAnsiTheme="minorEastAsia"/>
          <w:color w:val="000000" w:themeColor="text1"/>
          <w:sz w:val="24"/>
          <w:szCs w:val="24"/>
          <w:highlight w:val="none"/>
          <w:lang w:eastAsia="zh-CN"/>
          <w14:textFill>
            <w14:solidFill>
              <w14:schemeClr w14:val="tx1"/>
            </w14:solidFill>
          </w14:textFill>
        </w:rPr>
        <w:t>对不合格的物料进行锁定和标识、隔离，未经解绑，发不出锁定的物料。</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w:t>
      </w:r>
      <w:r>
        <w:rPr>
          <w:rFonts w:asciiTheme="minorEastAsia" w:hAnsiTheme="minorEastAsia"/>
          <w:color w:val="000000" w:themeColor="text1"/>
          <w:sz w:val="24"/>
          <w:szCs w:val="24"/>
          <w:highlight w:val="none"/>
          <w:lang w:eastAsia="zh-CN"/>
          <w14:textFill>
            <w14:solidFill>
              <w14:schemeClr w14:val="tx1"/>
            </w14:solidFill>
          </w14:textFill>
        </w:rPr>
        <w:t>对于现场发现的可立即处理的质量问题，</w:t>
      </w:r>
      <w:r>
        <w:rPr>
          <w:rFonts w:hint="eastAsia" w:asciiTheme="minorEastAsia" w:hAnsiTheme="minorEastAsia"/>
          <w:color w:val="000000" w:themeColor="text1"/>
          <w:sz w:val="24"/>
          <w:szCs w:val="24"/>
          <w:highlight w:val="none"/>
          <w:lang w:eastAsia="zh-CN"/>
          <w14:textFill>
            <w14:solidFill>
              <w14:schemeClr w14:val="tx1"/>
            </w14:solidFill>
          </w14:textFill>
        </w:rPr>
        <w:t>车间主任或检验员</w:t>
      </w:r>
      <w:r>
        <w:rPr>
          <w:rFonts w:asciiTheme="minorEastAsia" w:hAnsiTheme="minorEastAsia"/>
          <w:color w:val="000000" w:themeColor="text1"/>
          <w:sz w:val="24"/>
          <w:szCs w:val="24"/>
          <w:highlight w:val="none"/>
          <w:lang w:eastAsia="zh-CN"/>
          <w14:textFill>
            <w14:solidFill>
              <w14:schemeClr w14:val="tx1"/>
            </w14:solidFill>
          </w14:textFill>
        </w:rPr>
        <w:t>及时组织</w:t>
      </w:r>
      <w:r>
        <w:rPr>
          <w:rFonts w:hint="eastAsia" w:asciiTheme="minorEastAsia" w:hAnsiTheme="minorEastAsia"/>
          <w:color w:val="000000" w:themeColor="text1"/>
          <w:sz w:val="24"/>
          <w:szCs w:val="24"/>
          <w:highlight w:val="none"/>
          <w:lang w:eastAsia="zh-CN"/>
          <w14:textFill>
            <w14:solidFill>
              <w14:schemeClr w14:val="tx1"/>
            </w14:solidFill>
          </w14:textFill>
        </w:rPr>
        <w:t>相关</w:t>
      </w:r>
      <w:r>
        <w:rPr>
          <w:rFonts w:asciiTheme="minorEastAsia" w:hAnsiTheme="minorEastAsia"/>
          <w:color w:val="000000" w:themeColor="text1"/>
          <w:sz w:val="24"/>
          <w:szCs w:val="24"/>
          <w:highlight w:val="none"/>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highlight w:val="none"/>
          <w:lang w:eastAsia="zh-CN"/>
          <w14:textFill>
            <w14:solidFill>
              <w14:schemeClr w14:val="tx1"/>
            </w14:solidFill>
          </w14:textFill>
        </w:rPr>
        <w:t>周</w:t>
      </w:r>
      <w:r>
        <w:rPr>
          <w:rFonts w:asciiTheme="minorEastAsia" w:hAnsiTheme="minorEastAsia"/>
          <w:color w:val="000000" w:themeColor="text1"/>
          <w:sz w:val="24"/>
          <w:szCs w:val="24"/>
          <w:highlight w:val="none"/>
          <w:lang w:eastAsia="zh-CN"/>
          <w14:textFill>
            <w14:solidFill>
              <w14:schemeClr w14:val="tx1"/>
            </w14:solidFill>
          </w14:textFill>
        </w:rPr>
        <w:t>质</w:t>
      </w:r>
      <w:r>
        <w:rPr>
          <w:rFonts w:hint="eastAsia" w:asciiTheme="minorEastAsia" w:hAnsiTheme="minorEastAsia"/>
          <w:color w:val="000000" w:themeColor="text1"/>
          <w:sz w:val="24"/>
          <w:szCs w:val="24"/>
          <w:highlight w:val="none"/>
          <w:lang w:eastAsia="zh-CN"/>
          <w14:textFill>
            <w14:solidFill>
              <w14:schemeClr w14:val="tx1"/>
            </w14:solidFill>
          </w14:textFill>
        </w:rPr>
        <w:t>量例</w:t>
      </w:r>
      <w:r>
        <w:rPr>
          <w:rFonts w:asciiTheme="minorEastAsia" w:hAnsiTheme="minorEastAsia"/>
          <w:color w:val="000000" w:themeColor="text1"/>
          <w:sz w:val="24"/>
          <w:szCs w:val="24"/>
          <w:highlight w:val="none"/>
          <w:lang w:eastAsia="zh-CN"/>
          <w14:textFill>
            <w14:solidFill>
              <w14:schemeClr w14:val="tx1"/>
            </w14:solidFill>
          </w14:textFill>
        </w:rPr>
        <w:t>会</w:t>
      </w:r>
      <w:r>
        <w:rPr>
          <w:rFonts w:hint="eastAsia" w:asciiTheme="minorEastAsia" w:hAnsiTheme="minorEastAsia"/>
          <w:color w:val="000000" w:themeColor="text1"/>
          <w:sz w:val="24"/>
          <w:szCs w:val="24"/>
          <w:highlight w:val="none"/>
          <w:lang w:eastAsia="zh-CN"/>
          <w14:textFill>
            <w14:solidFill>
              <w14:schemeClr w14:val="tx1"/>
            </w14:solidFill>
          </w14:textFill>
        </w:rPr>
        <w:t>或组织质量攻关小组</w:t>
      </w:r>
      <w:r>
        <w:rPr>
          <w:rFonts w:asciiTheme="minorEastAsia" w:hAnsiTheme="minorEastAsia"/>
          <w:color w:val="000000" w:themeColor="text1"/>
          <w:sz w:val="24"/>
          <w:szCs w:val="24"/>
          <w:highlight w:val="none"/>
          <w:lang w:eastAsia="zh-CN"/>
          <w14:textFill>
            <w14:solidFill>
              <w14:schemeClr w14:val="tx1"/>
            </w14:solidFill>
          </w14:textFill>
        </w:rPr>
        <w:t>进行</w:t>
      </w:r>
      <w:r>
        <w:rPr>
          <w:rFonts w:hint="eastAsia" w:asciiTheme="minorEastAsia" w:hAnsiTheme="minorEastAsia"/>
          <w:color w:val="000000" w:themeColor="text1"/>
          <w:sz w:val="24"/>
          <w:szCs w:val="24"/>
          <w:highlight w:val="none"/>
          <w:lang w:eastAsia="zh-CN"/>
          <w14:textFill>
            <w14:solidFill>
              <w14:schemeClr w14:val="tx1"/>
            </w14:solidFill>
          </w14:textFill>
        </w:rPr>
        <w:t>跟进直至完成闭环整改</w:t>
      </w:r>
      <w:r>
        <w:rPr>
          <w:rFonts w:asciiTheme="minorEastAsia" w:hAnsiTheme="minorEastAsia"/>
          <w:color w:val="000000" w:themeColor="text1"/>
          <w:sz w:val="24"/>
          <w:szCs w:val="24"/>
          <w:highlight w:val="none"/>
          <w:lang w:eastAsia="zh-CN"/>
          <w14:textFill>
            <w14:solidFill>
              <w14:schemeClr w14:val="tx1"/>
            </w14:solidFill>
          </w14:textFill>
        </w:rPr>
        <w:t>。</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asciiTheme="minorEastAsia" w:hAnsiTheme="minorEastAsia"/>
          <w:color w:val="000000" w:themeColor="text1"/>
          <w:sz w:val="24"/>
          <w:szCs w:val="24"/>
          <w:highlight w:val="none"/>
          <w:lang w:eastAsia="zh-CN"/>
          <w14:textFill>
            <w14:solidFill>
              <w14:schemeClr w14:val="tx1"/>
            </w14:solidFill>
          </w14:textFill>
        </w:rPr>
        <w:t>现场与安全管理</w:t>
      </w:r>
      <w:r>
        <w:rPr>
          <w:rFonts w:hint="eastAsia" w:asciiTheme="minorEastAsia" w:hAnsiTheme="minorEastAsia"/>
          <w:color w:val="000000" w:themeColor="text1"/>
          <w:sz w:val="24"/>
          <w:szCs w:val="24"/>
          <w:highlight w:val="none"/>
          <w:lang w:eastAsia="zh-CN"/>
          <w14:textFill>
            <w14:solidFill>
              <w14:schemeClr w14:val="tx1"/>
            </w14:solidFill>
          </w14:textFill>
        </w:rPr>
        <w:t>：公司</w:t>
      </w:r>
      <w:r>
        <w:rPr>
          <w:rFonts w:asciiTheme="minorEastAsia" w:hAnsiTheme="minorEastAsia"/>
          <w:color w:val="000000" w:themeColor="text1"/>
          <w:sz w:val="24"/>
          <w:szCs w:val="24"/>
          <w:highlight w:val="none"/>
          <w:lang w:eastAsia="zh-CN"/>
          <w14:textFill>
            <w14:solidFill>
              <w14:schemeClr w14:val="tx1"/>
            </w14:solidFill>
          </w14:textFill>
        </w:rPr>
        <w:t>建立</w:t>
      </w:r>
      <w:r>
        <w:rPr>
          <w:rFonts w:hint="eastAsia" w:asciiTheme="minorEastAsia" w:hAnsiTheme="minorEastAsia"/>
          <w:color w:val="000000" w:themeColor="text1"/>
          <w:sz w:val="24"/>
          <w:szCs w:val="24"/>
          <w:highlight w:val="none"/>
          <w:lang w:eastAsia="zh-CN"/>
          <w14:textFill>
            <w14:solidFill>
              <w14:schemeClr w14:val="tx1"/>
            </w14:solidFill>
          </w14:textFill>
        </w:rPr>
        <w:t>了</w:t>
      </w:r>
      <w:r>
        <w:rPr>
          <w:rFonts w:asciiTheme="minorEastAsia" w:hAnsiTheme="minorEastAsia"/>
          <w:color w:val="000000" w:themeColor="text1"/>
          <w:sz w:val="24"/>
          <w:szCs w:val="24"/>
          <w:highlight w:val="none"/>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highlight w:val="none"/>
          <w:lang w:eastAsia="zh-CN"/>
          <w14:textFill>
            <w14:solidFill>
              <w14:schemeClr w14:val="tx1"/>
            </w14:solidFill>
          </w14:textFill>
        </w:rPr>
        <w:t>6S</w:t>
      </w:r>
      <w:r>
        <w:rPr>
          <w:rFonts w:asciiTheme="minorEastAsia" w:hAnsiTheme="minorEastAsia"/>
          <w:color w:val="000000" w:themeColor="text1"/>
          <w:sz w:val="24"/>
          <w:szCs w:val="24"/>
          <w:highlight w:val="none"/>
          <w:lang w:eastAsia="zh-CN"/>
          <w14:textFill>
            <w14:solidFill>
              <w14:schemeClr w14:val="tx1"/>
            </w14:solidFill>
          </w14:textFill>
        </w:rPr>
        <w:t>标准执行。</w:t>
      </w:r>
      <w:r>
        <w:rPr>
          <w:rFonts w:hint="eastAsia" w:asciiTheme="minorEastAsia" w:hAnsiTheme="minorEastAsia"/>
          <w:color w:val="000000" w:themeColor="text1"/>
          <w:sz w:val="24"/>
          <w:szCs w:val="24"/>
          <w:highlight w:val="none"/>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pPr>
        <w:widowControl/>
        <w:spacing w:line="360" w:lineRule="auto"/>
        <w:ind w:firstLine="480"/>
        <w:rPr>
          <w:rFonts w:cs="宋体" w:asciiTheme="minorEastAsia" w:hAnsiTheme="minorEastAsia"/>
          <w:sz w:val="24"/>
          <w:szCs w:val="24"/>
          <w:highlight w:val="none"/>
          <w:lang w:eastAsia="zh-CN"/>
        </w:rPr>
      </w:pPr>
      <w:r>
        <w:rPr>
          <w:rFonts w:hint="eastAsia" w:cs="宋体" w:asciiTheme="minorEastAsia" w:hAnsiTheme="minorEastAsia"/>
          <w:sz w:val="24"/>
          <w:szCs w:val="24"/>
          <w:highlight w:val="none"/>
          <w:lang w:eastAsia="zh-CN"/>
        </w:rPr>
        <w:t>3.1.4产品售后质量诚信管理</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公司根据客户需求，展开售后服务责任。</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1）对产品质量及时进行跟踪，销售部每年行一次客户满意调查。与业界伙伴开放合作，持续为客户和全社会创造价值。</w:t>
      </w:r>
    </w:p>
    <w:p>
      <w:pPr>
        <w:spacing w:before="120" w:beforeLines="50" w:after="120" w:afterLines="50" w:line="360" w:lineRule="auto"/>
        <w:ind w:firstLine="480" w:firstLineChars="200"/>
        <w:rPr>
          <w:rFonts w:hint="eastAsia"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2）在与市场业务员电话沟通时，询问公司产品质量情况，并及时将情况反馈给</w:t>
      </w:r>
      <w:r>
        <w:rPr>
          <w:rFonts w:hint="eastAsia" w:ascii="宋体" w:hAnsi="宋体"/>
          <w:color w:val="auto"/>
          <w:highlight w:val="none"/>
          <w:lang w:val="en-US" w:eastAsia="zh-CN"/>
        </w:rPr>
        <w:t>技质部</w:t>
      </w:r>
      <w:r>
        <w:rPr>
          <w:rFonts w:hint="eastAsia" w:asciiTheme="minorEastAsia" w:hAnsiTheme="minorEastAsia"/>
          <w:color w:val="000000" w:themeColor="text1"/>
          <w:sz w:val="24"/>
          <w:szCs w:val="24"/>
          <w:highlight w:val="none"/>
          <w:lang w:eastAsia="zh-CN"/>
          <w14:textFill>
            <w14:solidFill>
              <w14:schemeClr w14:val="tx1"/>
            </w14:solidFill>
          </w14:textFill>
        </w:rPr>
        <w:t>。</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color w:val="000000" w:themeColor="text1"/>
          <w:sz w:val="24"/>
          <w:szCs w:val="24"/>
          <w:highlight w:val="none"/>
          <w:lang w:val="en-US" w:eastAsia="zh-CN"/>
          <w14:textFill>
            <w14:solidFill>
              <w14:schemeClr w14:val="tx1"/>
            </w14:solidFill>
          </w14:textFill>
        </w:rPr>
        <w:t>技质部</w:t>
      </w:r>
      <w:r>
        <w:rPr>
          <w:rFonts w:hint="eastAsia" w:asciiTheme="minorEastAsia" w:hAnsiTheme="minorEastAsia"/>
          <w:color w:val="000000" w:themeColor="text1"/>
          <w:sz w:val="24"/>
          <w:szCs w:val="24"/>
          <w:highlight w:val="none"/>
          <w:lang w:eastAsia="zh-CN"/>
          <w14:textFill>
            <w14:solidFill>
              <w14:schemeClr w14:val="tx1"/>
            </w14:solidFill>
          </w14:textFill>
        </w:rPr>
        <w:t>应定期拜访客户，其目的就是要了解客户对公司产品质量控制的评价，以便进一步改善我们的工作。</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4）每次拜访客户，都应写出书面报告并存档，并派出专业技术人员予以支持，并给出最佳的解决方案。</w:t>
      </w:r>
    </w:p>
    <w:p>
      <w:pPr>
        <w:spacing w:before="120" w:beforeLines="50" w:after="120" w:afterLines="50" w:line="360" w:lineRule="auto"/>
        <w:ind w:firstLine="480" w:firstLineChars="200"/>
        <w:rPr>
          <w:rFonts w:asciiTheme="minorEastAsia" w:hAnsi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w:t>
      </w:r>
      <w:r>
        <w:rPr>
          <w:rFonts w:hint="eastAsia" w:cs="Arial"/>
          <w:color w:val="333333"/>
          <w:sz w:val="24"/>
          <w:szCs w:val="24"/>
        </w:rPr>
        <w:t>顾客</w:t>
      </w:r>
      <w:r>
        <w:rPr>
          <w:rFonts w:hint="eastAsia" w:cs="Arial"/>
          <w:color w:val="333333"/>
          <w:sz w:val="24"/>
          <w:szCs w:val="24"/>
          <w:lang w:val="en-US" w:eastAsia="zh-CN"/>
        </w:rPr>
        <w:t>投诉及满意测量控制</w:t>
      </w:r>
      <w:r>
        <w:rPr>
          <w:rFonts w:hint="eastAsia" w:cs="Arial"/>
          <w:color w:val="333333"/>
          <w:sz w:val="24"/>
          <w:szCs w:val="24"/>
        </w:rPr>
        <w:t>程序</w:t>
      </w:r>
      <w:r>
        <w:rPr>
          <w:rFonts w:hint="eastAsia" w:asciiTheme="minorEastAsia" w:hAnsiTheme="minorEastAsia"/>
          <w:color w:val="000000" w:themeColor="text1"/>
          <w:sz w:val="24"/>
          <w:szCs w:val="24"/>
          <w:highlight w:val="none"/>
          <w:lang w:eastAsia="zh-CN"/>
          <w14:textFill>
            <w14:solidFill>
              <w14:schemeClr w14:val="tx1"/>
            </w14:solidFill>
          </w14:textFill>
        </w:rPr>
        <w:t>》；重点确立顾客满意度指标并领先同行，增强了顾客对购买公司产品的信心。</w:t>
      </w:r>
    </w:p>
    <w:p>
      <w:pPr>
        <w:pStyle w:val="5"/>
        <w:spacing w:line="360" w:lineRule="auto"/>
        <w:ind w:left="0" w:right="493"/>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3.2 质量文化建设</w:t>
      </w:r>
    </w:p>
    <w:p>
      <w:pPr>
        <w:pStyle w:val="5"/>
        <w:numPr>
          <w:ilvl w:val="2"/>
          <w:numId w:val="5"/>
        </w:numPr>
        <w:tabs>
          <w:tab w:val="left" w:pos="872"/>
        </w:tabs>
        <w:spacing w:line="360" w:lineRule="auto"/>
        <w:ind w:left="872"/>
        <w:rPr>
          <w:highlight w:val="none"/>
        </w:rPr>
      </w:pPr>
      <w:r>
        <w:rPr>
          <w:rFonts w:hint="eastAsia"/>
          <w:highlight w:val="none"/>
          <w:lang w:eastAsia="zh-CN"/>
        </w:rPr>
        <w:t>员工</w:t>
      </w:r>
      <w:r>
        <w:rPr>
          <w:rFonts w:hint="eastAsia"/>
          <w:highlight w:val="none"/>
        </w:rPr>
        <w:t>教育</w:t>
      </w:r>
    </w:p>
    <w:p>
      <w:pPr>
        <w:spacing w:line="360" w:lineRule="auto"/>
        <w:ind w:firstLine="480" w:firstLineChars="200"/>
        <w:rPr>
          <w:rFonts w:cs="宋体" w:asciiTheme="minorEastAsia" w:hAnsiTheme="minorEastAsia"/>
          <w:sz w:val="24"/>
          <w:szCs w:val="24"/>
          <w:highlight w:val="none"/>
          <w:lang w:eastAsia="zh-CN"/>
        </w:rPr>
      </w:pPr>
      <w:r>
        <w:rPr>
          <w:rFonts w:hint="eastAsia" w:asciiTheme="minorEastAsia" w:hAnsiTheme="minorEastAsia"/>
          <w:sz w:val="24"/>
          <w:szCs w:val="24"/>
          <w:highlight w:val="none"/>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建立并实施了《</w:t>
      </w:r>
      <w:r>
        <w:rPr>
          <w:rFonts w:hint="eastAsia" w:asciiTheme="minorEastAsia" w:hAnsiTheme="minorEastAsia"/>
          <w:sz w:val="24"/>
          <w:szCs w:val="24"/>
          <w:highlight w:val="none"/>
          <w:lang w:val="en-US" w:eastAsia="zh-CN"/>
        </w:rPr>
        <w:t>人力资源控制</w:t>
      </w:r>
      <w:r>
        <w:rPr>
          <w:rFonts w:hint="eastAsia" w:asciiTheme="minorEastAsia" w:hAnsiTheme="minorEastAsia"/>
          <w:sz w:val="24"/>
          <w:szCs w:val="24"/>
          <w:highlight w:val="none"/>
          <w:lang w:eastAsia="zh-CN"/>
        </w:rPr>
        <w:t>程序》。 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highlight w:val="none"/>
          <w:lang w:eastAsia="zh-CN"/>
        </w:rPr>
        <w:t>业知识等培训内容。公司每年制定并下发了《年度培训计划》等，对质量诚信教育进行了安排布置。</w:t>
      </w:r>
    </w:p>
    <w:p>
      <w:pPr>
        <w:tabs>
          <w:tab w:val="left" w:pos="5400"/>
        </w:tabs>
        <w:spacing w:line="360" w:lineRule="auto"/>
        <w:jc w:val="center"/>
        <w:rPr>
          <w:rFonts w:hint="eastAsia" w:ascii="宋体" w:hAnsi="宋体" w:cs="宋体"/>
          <w:b/>
          <w:sz w:val="24"/>
          <w:highlight w:val="none"/>
        </w:rPr>
      </w:pPr>
      <w:r>
        <w:rPr>
          <w:rFonts w:hint="eastAsia" w:ascii="宋体" w:hAnsi="宋体" w:cs="宋体"/>
          <w:b/>
          <w:sz w:val="24"/>
          <w:highlight w:val="none"/>
        </w:rPr>
        <w:t>表</w:t>
      </w:r>
      <w:r>
        <w:rPr>
          <w:rFonts w:hint="eastAsia" w:ascii="宋体" w:hAnsi="宋体" w:cs="宋体"/>
          <w:b/>
          <w:sz w:val="24"/>
          <w:highlight w:val="none"/>
          <w:lang w:eastAsia="zh-CN"/>
        </w:rPr>
        <w:t>3</w:t>
      </w:r>
      <w:r>
        <w:rPr>
          <w:rFonts w:hint="eastAsia" w:ascii="宋体" w:hAnsi="宋体" w:cs="宋体"/>
          <w:b/>
          <w:sz w:val="24"/>
          <w:highlight w:val="none"/>
        </w:rPr>
        <w:t>.</w:t>
      </w:r>
      <w:r>
        <w:rPr>
          <w:rFonts w:hint="eastAsia" w:ascii="宋体" w:hAnsi="宋体" w:cs="宋体"/>
          <w:b/>
          <w:sz w:val="24"/>
          <w:highlight w:val="none"/>
          <w:lang w:eastAsia="zh-CN"/>
        </w:rPr>
        <w:t>2</w:t>
      </w:r>
      <w:r>
        <w:rPr>
          <w:rFonts w:hint="eastAsia" w:ascii="宋体" w:hAnsi="宋体" w:cs="宋体"/>
          <w:b/>
          <w:sz w:val="24"/>
          <w:highlight w:val="none"/>
        </w:rPr>
        <w:t>-</w:t>
      </w:r>
      <w:r>
        <w:rPr>
          <w:rFonts w:hint="eastAsia" w:ascii="宋体" w:hAnsi="宋体" w:cs="宋体"/>
          <w:b/>
          <w:sz w:val="24"/>
          <w:highlight w:val="none"/>
          <w:lang w:eastAsia="zh-CN"/>
        </w:rPr>
        <w:t xml:space="preserve">1 </w:t>
      </w:r>
      <w:r>
        <w:rPr>
          <w:rFonts w:hint="eastAsia" w:ascii="宋体" w:hAnsi="宋体" w:cs="宋体"/>
          <w:b/>
          <w:sz w:val="24"/>
          <w:highlight w:val="none"/>
        </w:rPr>
        <w:t>公司培训系统</w:t>
      </w:r>
    </w:p>
    <w:tbl>
      <w:tblPr>
        <w:tblStyle w:val="21"/>
        <w:tblW w:w="971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3447"/>
        <w:gridCol w:w="2180"/>
        <w:gridCol w:w="1120"/>
        <w:gridCol w:w="109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培训内容</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培训对象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培训时间</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Calibri" w:eastAsia="宋体" w:cs="Times New Roman"/>
                <w:iCs/>
                <w:color w:val="auto"/>
                <w:sz w:val="18"/>
                <w:szCs w:val="18"/>
                <w:lang w:val="en-US" w:eastAsia="en-US" w:bidi="ar-SA"/>
              </w:rPr>
            </w:pPr>
            <w:r>
              <w:rPr>
                <w:rFonts w:hint="eastAsia" w:ascii="宋体"/>
                <w:iCs/>
                <w:color w:val="auto"/>
                <w:sz w:val="18"/>
                <w:szCs w:val="18"/>
              </w:rPr>
              <w:t>培训频次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Calibri" w:eastAsia="宋体" w:cs="Times New Roman"/>
                <w:iCs/>
                <w:color w:val="auto"/>
                <w:sz w:val="18"/>
                <w:szCs w:val="18"/>
                <w:lang w:val="en-US" w:eastAsia="zh-CN" w:bidi="ar-SA"/>
              </w:rPr>
            </w:pPr>
            <w:r>
              <w:rPr>
                <w:rFonts w:hint="eastAsia" w:ascii="宋体"/>
                <w:iCs/>
                <w:color w:val="auto"/>
                <w:sz w:val="18"/>
                <w:szCs w:val="18"/>
                <w:lang w:eastAsia="zh-CN"/>
              </w:rPr>
              <w:t>培训老师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质量、环境、职业健康安全体系标准培训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.1</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咨询老师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公司三体系《管理手册》《程序文件》以及管理制度</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咨询老师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内部审核知识培训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内审员</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.3</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咨询老师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消防安全培训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环境因素识别和评价程序、危险源识别和风险评价程序</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咨询老师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《“浙江制造”评价规范》通用要求和管理要求相关知识培训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咨询老师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《T/ZZB</w:t>
            </w:r>
            <w:r>
              <w:rPr>
                <w:rFonts w:hint="eastAsia" w:ascii="宋体" w:hAnsi="宋体" w:cs="宋体"/>
                <w:i w:val="0"/>
                <w:iCs w:val="0"/>
                <w:color w:val="000000"/>
                <w:kern w:val="0"/>
                <w:sz w:val="18"/>
                <w:szCs w:val="18"/>
                <w:u w:val="none"/>
                <w:lang w:val="en-US" w:eastAsia="zh-CN" w:bidi="ar"/>
              </w:rPr>
              <w:t>排水管件塑料注射模具、T/ZZB 1134—2019 INS免喷涂注塑成型模具</w:t>
            </w:r>
            <w:r>
              <w:rPr>
                <w:rFonts w:hint="eastAsia" w:ascii="宋体" w:hAnsi="宋体" w:eastAsia="宋体" w:cs="宋体"/>
                <w:i w:val="0"/>
                <w:iCs w:val="0"/>
                <w:color w:val="000000"/>
                <w:kern w:val="0"/>
                <w:sz w:val="18"/>
                <w:szCs w:val="18"/>
                <w:u w:val="none"/>
                <w:lang w:val="en-US" w:eastAsia="zh-CN" w:bidi="ar"/>
              </w:rPr>
              <w:t>》标准要求与实施细则培训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.4</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咨询老师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工艺规程的学习</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生产部生产人员</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.5</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安全生产负责人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安全生产相关知识</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相关管理人员及车间各生产岗位操作工和品管员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9</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安全生产负责人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生产设备日常管理保养与维护培训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生产部操作人员</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安全生产负责人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职业病的危害与预防</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全体员工</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11</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Times New Roman" w:eastAsia="宋体" w:cs="Times New Roman"/>
                <w:iCs/>
                <w:color w:val="auto"/>
                <w:sz w:val="18"/>
                <w:szCs w:val="18"/>
                <w:lang w:eastAsia="zh-CN"/>
              </w:rPr>
              <w:t>安全生产负责人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客诉处理培训</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销售、生产、品质相关人员</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11</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销售部经理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顾客或外部供方财产控制程序</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中、高层管理人员，各部门负责人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12</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hint="eastAsia" w:ascii="宋体" w:hAnsi="Times New Roman" w:eastAsia="宋体" w:cs="Times New Roman"/>
                <w:iCs/>
                <w:color w:val="auto"/>
                <w:sz w:val="18"/>
                <w:szCs w:val="18"/>
                <w:lang w:val="en-US" w:eastAsia="zh-CN" w:bidi="ar-SA"/>
              </w:rPr>
            </w:pPr>
            <w:r>
              <w:rPr>
                <w:rFonts w:hint="eastAsia" w:ascii="宋体" w:hAnsi="Times New Roman" w:eastAsia="宋体" w:cs="Times New Roman"/>
                <w:iCs/>
                <w:color w:val="auto"/>
                <w:sz w:val="18"/>
                <w:szCs w:val="18"/>
                <w:lang w:eastAsia="zh-CN"/>
              </w:rPr>
              <w:t>每年</w:t>
            </w:r>
            <w:r>
              <w:rPr>
                <w:rFonts w:hint="eastAsia" w:ascii="宋体" w:hAnsi="Times New Roman" w:eastAsia="宋体" w:cs="Times New Roman"/>
                <w:iCs/>
                <w:color w:val="auto"/>
                <w:sz w:val="18"/>
                <w:szCs w:val="18"/>
                <w:lang w:val="en-US" w:eastAsia="zh-CN"/>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管代</w:t>
            </w:r>
          </w:p>
        </w:tc>
      </w:tr>
    </w:tbl>
    <w:p>
      <w:pPr>
        <w:spacing w:line="500" w:lineRule="exact"/>
        <w:jc w:val="center"/>
        <w:rPr>
          <w:rFonts w:cs="宋体" w:asciiTheme="minorEastAsia" w:hAnsiTheme="minorEastAsia"/>
          <w:sz w:val="24"/>
          <w:szCs w:val="24"/>
          <w:highlight w:val="none"/>
          <w:lang w:eastAsia="zh-CN"/>
        </w:rPr>
      </w:pPr>
      <w:r>
        <w:rPr>
          <w:rFonts w:hint="eastAsia" w:cs="宋体" w:asciiTheme="minorEastAsia" w:hAnsiTheme="minorEastAsia"/>
          <w:sz w:val="24"/>
          <w:szCs w:val="24"/>
          <w:highlight w:val="none"/>
          <w:lang w:eastAsia="zh-CN"/>
        </w:rPr>
        <w:t xml:space="preserve">      根据公司教育培训系统及计划对全体员工进行了质量诚信和质量管理意识方面的教育培训，做到有计划，有安排，有检查，有考核，有总结，确保了培训效果和质量。</w:t>
      </w:r>
    </w:p>
    <w:p>
      <w:pPr>
        <w:pStyle w:val="5"/>
        <w:numPr>
          <w:ilvl w:val="2"/>
          <w:numId w:val="5"/>
        </w:numPr>
        <w:tabs>
          <w:tab w:val="left" w:pos="993"/>
        </w:tabs>
        <w:spacing w:before="120" w:line="360" w:lineRule="auto"/>
        <w:ind w:left="873" w:hanging="448"/>
        <w:rPr>
          <w:sz w:val="24"/>
          <w:szCs w:val="24"/>
          <w:highlight w:val="none"/>
        </w:rPr>
      </w:pPr>
      <w:r>
        <w:rPr>
          <w:rFonts w:hint="eastAsia"/>
          <w:sz w:val="24"/>
          <w:szCs w:val="24"/>
          <w:highlight w:val="none"/>
        </w:rPr>
        <w:t>诚信自律</w:t>
      </w:r>
    </w:p>
    <w:p>
      <w:pPr>
        <w:pStyle w:val="5"/>
        <w:spacing w:line="360" w:lineRule="auto"/>
        <w:ind w:left="0" w:right="362" w:firstLine="266" w:firstLineChars="111"/>
        <w:rPr>
          <w:spacing w:val="2"/>
          <w:sz w:val="24"/>
          <w:szCs w:val="24"/>
          <w:highlight w:val="none"/>
          <w:lang w:eastAsia="zh-CN"/>
        </w:rPr>
      </w:pPr>
      <w:r>
        <w:rPr>
          <w:rFonts w:hint="eastAsia"/>
          <w:sz w:val="24"/>
          <w:szCs w:val="24"/>
          <w:highlight w:val="none"/>
          <w:lang w:eastAsia="zh-CN"/>
        </w:rPr>
        <w:t xml:space="preserve"> 公司在</w:t>
      </w:r>
      <w:r>
        <w:rPr>
          <w:rFonts w:hint="eastAsia"/>
          <w:spacing w:val="2"/>
          <w:sz w:val="24"/>
          <w:szCs w:val="24"/>
          <w:highlight w:val="none"/>
          <w:lang w:eastAsia="zh-CN"/>
        </w:rPr>
        <w:t>品</w:t>
      </w:r>
      <w:r>
        <w:rPr>
          <w:rFonts w:hint="eastAsia"/>
          <w:sz w:val="24"/>
          <w:szCs w:val="24"/>
          <w:highlight w:val="none"/>
          <w:lang w:eastAsia="zh-CN"/>
        </w:rPr>
        <w:t>牌知</w:t>
      </w:r>
      <w:r>
        <w:rPr>
          <w:rFonts w:hint="eastAsia"/>
          <w:spacing w:val="2"/>
          <w:sz w:val="24"/>
          <w:szCs w:val="24"/>
          <w:highlight w:val="none"/>
          <w:lang w:eastAsia="zh-CN"/>
        </w:rPr>
        <w:t>名</w:t>
      </w:r>
      <w:r>
        <w:rPr>
          <w:rFonts w:hint="eastAsia"/>
          <w:sz w:val="24"/>
          <w:szCs w:val="24"/>
          <w:highlight w:val="none"/>
          <w:lang w:eastAsia="zh-CN"/>
        </w:rPr>
        <w:t>度</w:t>
      </w:r>
      <w:r>
        <w:rPr>
          <w:rFonts w:hint="eastAsia"/>
          <w:spacing w:val="2"/>
          <w:sz w:val="24"/>
          <w:szCs w:val="24"/>
          <w:highlight w:val="none"/>
          <w:lang w:eastAsia="zh-CN"/>
        </w:rPr>
        <w:t>不</w:t>
      </w:r>
      <w:r>
        <w:rPr>
          <w:rFonts w:hint="eastAsia"/>
          <w:sz w:val="24"/>
          <w:szCs w:val="24"/>
          <w:highlight w:val="none"/>
          <w:lang w:eastAsia="zh-CN"/>
        </w:rPr>
        <w:t>断提升</w:t>
      </w:r>
      <w:r>
        <w:rPr>
          <w:rFonts w:hint="eastAsia"/>
          <w:spacing w:val="2"/>
          <w:sz w:val="24"/>
          <w:szCs w:val="24"/>
          <w:highlight w:val="none"/>
          <w:lang w:eastAsia="zh-CN"/>
        </w:rPr>
        <w:t>的</w:t>
      </w:r>
      <w:r>
        <w:rPr>
          <w:rFonts w:hint="eastAsia"/>
          <w:sz w:val="24"/>
          <w:szCs w:val="24"/>
          <w:highlight w:val="none"/>
          <w:lang w:eastAsia="zh-CN"/>
        </w:rPr>
        <w:t>同</w:t>
      </w:r>
      <w:r>
        <w:rPr>
          <w:rFonts w:hint="eastAsia"/>
          <w:spacing w:val="4"/>
          <w:sz w:val="24"/>
          <w:szCs w:val="24"/>
          <w:highlight w:val="none"/>
          <w:lang w:eastAsia="zh-CN"/>
        </w:rPr>
        <w:t>时</w:t>
      </w:r>
      <w:r>
        <w:rPr>
          <w:rFonts w:hint="eastAsia"/>
          <w:spacing w:val="-113"/>
          <w:sz w:val="24"/>
          <w:szCs w:val="24"/>
          <w:highlight w:val="none"/>
          <w:lang w:eastAsia="zh-CN"/>
        </w:rPr>
        <w:t>，</w:t>
      </w:r>
      <w:r>
        <w:rPr>
          <w:rFonts w:hint="eastAsia"/>
          <w:sz w:val="24"/>
          <w:szCs w:val="24"/>
          <w:highlight w:val="none"/>
          <w:lang w:eastAsia="zh-CN"/>
        </w:rPr>
        <w:t>始</w:t>
      </w:r>
      <w:r>
        <w:rPr>
          <w:rFonts w:hint="eastAsia"/>
          <w:spacing w:val="2"/>
          <w:sz w:val="24"/>
          <w:szCs w:val="24"/>
          <w:highlight w:val="none"/>
          <w:lang w:eastAsia="zh-CN"/>
        </w:rPr>
        <w:t>终</w:t>
      </w:r>
      <w:r>
        <w:rPr>
          <w:rFonts w:hint="eastAsia"/>
          <w:sz w:val="24"/>
          <w:szCs w:val="24"/>
          <w:highlight w:val="none"/>
          <w:lang w:eastAsia="zh-CN"/>
        </w:rPr>
        <w:t>将企业</w:t>
      </w:r>
      <w:r>
        <w:rPr>
          <w:rFonts w:hint="eastAsia"/>
          <w:spacing w:val="2"/>
          <w:sz w:val="24"/>
          <w:szCs w:val="24"/>
          <w:highlight w:val="none"/>
          <w:lang w:eastAsia="zh-CN"/>
        </w:rPr>
        <w:t>质</w:t>
      </w:r>
      <w:r>
        <w:rPr>
          <w:rFonts w:hint="eastAsia"/>
          <w:sz w:val="24"/>
          <w:szCs w:val="24"/>
          <w:highlight w:val="none"/>
          <w:lang w:eastAsia="zh-CN"/>
        </w:rPr>
        <w:t>量诚</w:t>
      </w:r>
      <w:r>
        <w:rPr>
          <w:rFonts w:hint="eastAsia"/>
          <w:spacing w:val="2"/>
          <w:sz w:val="24"/>
          <w:szCs w:val="24"/>
          <w:highlight w:val="none"/>
          <w:lang w:eastAsia="zh-CN"/>
        </w:rPr>
        <w:t>信</w:t>
      </w:r>
      <w:r>
        <w:rPr>
          <w:rFonts w:hint="eastAsia"/>
          <w:sz w:val="24"/>
          <w:szCs w:val="24"/>
          <w:highlight w:val="none"/>
          <w:lang w:eastAsia="zh-CN"/>
        </w:rPr>
        <w:t>建</w:t>
      </w:r>
      <w:r>
        <w:rPr>
          <w:rFonts w:hint="eastAsia"/>
          <w:spacing w:val="2"/>
          <w:sz w:val="24"/>
          <w:szCs w:val="24"/>
          <w:highlight w:val="none"/>
          <w:lang w:eastAsia="zh-CN"/>
        </w:rPr>
        <w:t>设</w:t>
      </w:r>
      <w:r>
        <w:rPr>
          <w:rFonts w:hint="eastAsia"/>
          <w:sz w:val="24"/>
          <w:szCs w:val="24"/>
          <w:highlight w:val="none"/>
          <w:lang w:eastAsia="zh-CN"/>
        </w:rPr>
        <w:t>视为重</w:t>
      </w:r>
      <w:r>
        <w:rPr>
          <w:rFonts w:hint="eastAsia"/>
          <w:spacing w:val="2"/>
          <w:sz w:val="24"/>
          <w:szCs w:val="24"/>
          <w:highlight w:val="none"/>
          <w:lang w:eastAsia="zh-CN"/>
        </w:rPr>
        <w:t>要</w:t>
      </w:r>
      <w:r>
        <w:rPr>
          <w:rFonts w:hint="eastAsia"/>
          <w:sz w:val="24"/>
          <w:szCs w:val="24"/>
          <w:highlight w:val="none"/>
          <w:lang w:eastAsia="zh-CN"/>
        </w:rPr>
        <w:t>的一环</w:t>
      </w:r>
      <w:r>
        <w:rPr>
          <w:rFonts w:hint="eastAsia"/>
          <w:spacing w:val="-38"/>
          <w:sz w:val="24"/>
          <w:szCs w:val="24"/>
          <w:highlight w:val="none"/>
          <w:lang w:eastAsia="zh-CN"/>
        </w:rPr>
        <w:t>。</w:t>
      </w:r>
      <w:r>
        <w:rPr>
          <w:rFonts w:hint="eastAsia"/>
          <w:sz w:val="24"/>
          <w:szCs w:val="24"/>
          <w:highlight w:val="none"/>
          <w:lang w:eastAsia="zh-CN"/>
        </w:rPr>
        <w:t>树</w:t>
      </w:r>
      <w:r>
        <w:rPr>
          <w:rFonts w:hint="eastAsia"/>
          <w:spacing w:val="2"/>
          <w:sz w:val="24"/>
          <w:szCs w:val="24"/>
          <w:highlight w:val="none"/>
          <w:lang w:eastAsia="zh-CN"/>
        </w:rPr>
        <w:t>立</w:t>
      </w:r>
      <w:r>
        <w:rPr>
          <w:rFonts w:hint="eastAsia"/>
          <w:sz w:val="24"/>
          <w:szCs w:val="24"/>
          <w:highlight w:val="none"/>
          <w:lang w:eastAsia="zh-CN"/>
        </w:rPr>
        <w:t>先进</w:t>
      </w:r>
      <w:r>
        <w:rPr>
          <w:rFonts w:hint="eastAsia"/>
          <w:spacing w:val="2"/>
          <w:sz w:val="24"/>
          <w:szCs w:val="24"/>
          <w:highlight w:val="none"/>
          <w:lang w:eastAsia="zh-CN"/>
        </w:rPr>
        <w:t>的企</w:t>
      </w:r>
      <w:r>
        <w:rPr>
          <w:rFonts w:hint="eastAsia"/>
          <w:sz w:val="24"/>
          <w:szCs w:val="24"/>
          <w:highlight w:val="none"/>
          <w:lang w:eastAsia="zh-CN"/>
        </w:rPr>
        <w:t>业价值</w:t>
      </w:r>
      <w:r>
        <w:rPr>
          <w:rFonts w:hint="eastAsia"/>
          <w:spacing w:val="2"/>
          <w:sz w:val="24"/>
          <w:szCs w:val="24"/>
          <w:highlight w:val="none"/>
          <w:lang w:eastAsia="zh-CN"/>
        </w:rPr>
        <w:t>观</w:t>
      </w:r>
      <w:r>
        <w:rPr>
          <w:rFonts w:hint="eastAsia"/>
          <w:sz w:val="24"/>
          <w:szCs w:val="24"/>
          <w:highlight w:val="none"/>
          <w:lang w:eastAsia="zh-CN"/>
        </w:rPr>
        <w:t>和正</w:t>
      </w:r>
      <w:r>
        <w:rPr>
          <w:rFonts w:hint="eastAsia"/>
          <w:spacing w:val="2"/>
          <w:sz w:val="24"/>
          <w:szCs w:val="24"/>
          <w:highlight w:val="none"/>
          <w:lang w:eastAsia="zh-CN"/>
        </w:rPr>
        <w:t>确</w:t>
      </w:r>
      <w:r>
        <w:rPr>
          <w:rFonts w:hint="eastAsia"/>
          <w:sz w:val="24"/>
          <w:szCs w:val="24"/>
          <w:highlight w:val="none"/>
          <w:lang w:eastAsia="zh-CN"/>
        </w:rPr>
        <w:t>的</w:t>
      </w:r>
      <w:r>
        <w:rPr>
          <w:rFonts w:hint="eastAsia"/>
          <w:spacing w:val="2"/>
          <w:sz w:val="24"/>
          <w:szCs w:val="24"/>
          <w:highlight w:val="none"/>
          <w:lang w:eastAsia="zh-CN"/>
        </w:rPr>
        <w:t>经</w:t>
      </w:r>
      <w:r>
        <w:rPr>
          <w:rFonts w:hint="eastAsia"/>
          <w:sz w:val="24"/>
          <w:szCs w:val="24"/>
          <w:highlight w:val="none"/>
          <w:lang w:eastAsia="zh-CN"/>
        </w:rPr>
        <w:t>营理念</w:t>
      </w:r>
      <w:r>
        <w:rPr>
          <w:rFonts w:hint="eastAsia"/>
          <w:spacing w:val="-38"/>
          <w:sz w:val="24"/>
          <w:szCs w:val="24"/>
          <w:highlight w:val="none"/>
          <w:lang w:eastAsia="zh-CN"/>
        </w:rPr>
        <w:t>，</w:t>
      </w:r>
      <w:r>
        <w:rPr>
          <w:rFonts w:hint="eastAsia"/>
          <w:spacing w:val="2"/>
          <w:sz w:val="24"/>
          <w:szCs w:val="24"/>
          <w:highlight w:val="none"/>
          <w:lang w:eastAsia="zh-CN"/>
        </w:rPr>
        <w:t>守</w:t>
      </w:r>
      <w:r>
        <w:rPr>
          <w:rFonts w:hint="eastAsia"/>
          <w:sz w:val="24"/>
          <w:szCs w:val="24"/>
          <w:highlight w:val="none"/>
          <w:lang w:eastAsia="zh-CN"/>
        </w:rPr>
        <w:t>法经</w:t>
      </w:r>
      <w:r>
        <w:rPr>
          <w:rFonts w:hint="eastAsia"/>
          <w:spacing w:val="2"/>
          <w:sz w:val="24"/>
          <w:szCs w:val="24"/>
          <w:highlight w:val="none"/>
          <w:lang w:eastAsia="zh-CN"/>
        </w:rPr>
        <w:t>营</w:t>
      </w:r>
      <w:r>
        <w:rPr>
          <w:rFonts w:hint="eastAsia"/>
          <w:spacing w:val="-35"/>
          <w:sz w:val="24"/>
          <w:szCs w:val="24"/>
          <w:highlight w:val="none"/>
          <w:lang w:eastAsia="zh-CN"/>
        </w:rPr>
        <w:t>，</w:t>
      </w:r>
      <w:r>
        <w:rPr>
          <w:rFonts w:hint="eastAsia"/>
          <w:sz w:val="24"/>
          <w:szCs w:val="24"/>
          <w:highlight w:val="none"/>
          <w:lang w:eastAsia="zh-CN"/>
        </w:rPr>
        <w:t>自觉接</w:t>
      </w:r>
      <w:r>
        <w:rPr>
          <w:rFonts w:hint="eastAsia"/>
          <w:spacing w:val="2"/>
          <w:sz w:val="24"/>
          <w:szCs w:val="24"/>
          <w:highlight w:val="none"/>
          <w:lang w:eastAsia="zh-CN"/>
        </w:rPr>
        <w:t>受</w:t>
      </w:r>
      <w:r>
        <w:rPr>
          <w:rFonts w:hint="eastAsia"/>
          <w:sz w:val="24"/>
          <w:szCs w:val="24"/>
          <w:highlight w:val="none"/>
          <w:lang w:eastAsia="zh-CN"/>
        </w:rPr>
        <w:t>有关部门的监</w:t>
      </w:r>
      <w:r>
        <w:rPr>
          <w:rFonts w:hint="eastAsia"/>
          <w:spacing w:val="2"/>
          <w:sz w:val="24"/>
          <w:szCs w:val="24"/>
          <w:highlight w:val="none"/>
          <w:lang w:eastAsia="zh-CN"/>
        </w:rPr>
        <w:t>督</w:t>
      </w:r>
      <w:r>
        <w:rPr>
          <w:rFonts w:hint="eastAsia"/>
          <w:sz w:val="24"/>
          <w:szCs w:val="24"/>
          <w:highlight w:val="none"/>
          <w:lang w:eastAsia="zh-CN"/>
        </w:rPr>
        <w:t>管理</w:t>
      </w:r>
      <w:r>
        <w:rPr>
          <w:rFonts w:hint="eastAsia"/>
          <w:spacing w:val="-38"/>
          <w:sz w:val="24"/>
          <w:szCs w:val="24"/>
          <w:highlight w:val="none"/>
          <w:lang w:eastAsia="zh-CN"/>
        </w:rPr>
        <w:t>。</w:t>
      </w:r>
      <w:r>
        <w:rPr>
          <w:rFonts w:hint="eastAsia"/>
          <w:sz w:val="24"/>
          <w:szCs w:val="24"/>
          <w:highlight w:val="none"/>
          <w:lang w:eastAsia="zh-CN"/>
        </w:rPr>
        <w:t>真</w:t>
      </w:r>
      <w:r>
        <w:rPr>
          <w:rFonts w:hint="eastAsia"/>
          <w:spacing w:val="2"/>
          <w:sz w:val="24"/>
          <w:szCs w:val="24"/>
          <w:highlight w:val="none"/>
          <w:lang w:eastAsia="zh-CN"/>
        </w:rPr>
        <w:t>实</w:t>
      </w:r>
      <w:r>
        <w:rPr>
          <w:rFonts w:hint="eastAsia"/>
          <w:spacing w:val="-21"/>
          <w:sz w:val="24"/>
          <w:szCs w:val="24"/>
          <w:highlight w:val="none"/>
          <w:lang w:eastAsia="zh-CN"/>
        </w:rPr>
        <w:t>、</w:t>
      </w:r>
      <w:r>
        <w:rPr>
          <w:rFonts w:hint="eastAsia"/>
          <w:sz w:val="24"/>
          <w:szCs w:val="24"/>
          <w:highlight w:val="none"/>
          <w:lang w:eastAsia="zh-CN"/>
        </w:rPr>
        <w:t>准</w:t>
      </w:r>
      <w:r>
        <w:rPr>
          <w:rFonts w:hint="eastAsia"/>
          <w:spacing w:val="2"/>
          <w:sz w:val="24"/>
          <w:szCs w:val="24"/>
          <w:highlight w:val="none"/>
          <w:lang w:eastAsia="zh-CN"/>
        </w:rPr>
        <w:t>确</w:t>
      </w:r>
      <w:r>
        <w:rPr>
          <w:rFonts w:hint="eastAsia"/>
          <w:spacing w:val="-18"/>
          <w:sz w:val="24"/>
          <w:szCs w:val="24"/>
          <w:highlight w:val="none"/>
          <w:lang w:eastAsia="zh-CN"/>
        </w:rPr>
        <w:t>、</w:t>
      </w:r>
      <w:r>
        <w:rPr>
          <w:rFonts w:hint="eastAsia"/>
          <w:sz w:val="24"/>
          <w:szCs w:val="24"/>
          <w:highlight w:val="none"/>
          <w:lang w:eastAsia="zh-CN"/>
        </w:rPr>
        <w:t>及时</w:t>
      </w:r>
      <w:r>
        <w:rPr>
          <w:rFonts w:hint="eastAsia"/>
          <w:spacing w:val="-18"/>
          <w:sz w:val="24"/>
          <w:szCs w:val="24"/>
          <w:highlight w:val="none"/>
          <w:lang w:eastAsia="zh-CN"/>
        </w:rPr>
        <w:t>、</w:t>
      </w:r>
      <w:r>
        <w:rPr>
          <w:rFonts w:hint="eastAsia"/>
          <w:sz w:val="24"/>
          <w:szCs w:val="24"/>
          <w:highlight w:val="none"/>
          <w:lang w:eastAsia="zh-CN"/>
        </w:rPr>
        <w:t>完整</w:t>
      </w:r>
      <w:r>
        <w:rPr>
          <w:rFonts w:hint="eastAsia"/>
          <w:spacing w:val="2"/>
          <w:sz w:val="24"/>
          <w:szCs w:val="24"/>
          <w:highlight w:val="none"/>
          <w:lang w:eastAsia="zh-CN"/>
        </w:rPr>
        <w:t>地</w:t>
      </w:r>
      <w:r>
        <w:rPr>
          <w:rFonts w:hint="eastAsia"/>
          <w:sz w:val="24"/>
          <w:szCs w:val="24"/>
          <w:highlight w:val="none"/>
          <w:lang w:eastAsia="zh-CN"/>
        </w:rPr>
        <w:t>在网上披露</w:t>
      </w:r>
      <w:r>
        <w:rPr>
          <w:rFonts w:hint="eastAsia"/>
          <w:spacing w:val="2"/>
          <w:sz w:val="24"/>
          <w:szCs w:val="24"/>
          <w:highlight w:val="none"/>
          <w:lang w:eastAsia="zh-CN"/>
        </w:rPr>
        <w:t>信</w:t>
      </w:r>
      <w:r>
        <w:rPr>
          <w:rFonts w:hint="eastAsia"/>
          <w:sz w:val="24"/>
          <w:szCs w:val="24"/>
          <w:highlight w:val="none"/>
          <w:lang w:eastAsia="zh-CN"/>
        </w:rPr>
        <w:t>息</w:t>
      </w:r>
      <w:r>
        <w:rPr>
          <w:rFonts w:hint="eastAsia"/>
          <w:spacing w:val="-21"/>
          <w:sz w:val="24"/>
          <w:szCs w:val="24"/>
          <w:highlight w:val="none"/>
          <w:lang w:eastAsia="zh-CN"/>
        </w:rPr>
        <w:t>，</w:t>
      </w:r>
      <w:r>
        <w:rPr>
          <w:rFonts w:hint="eastAsia"/>
          <w:sz w:val="24"/>
          <w:szCs w:val="24"/>
          <w:highlight w:val="none"/>
          <w:lang w:eastAsia="zh-CN"/>
        </w:rPr>
        <w:t>确保</w:t>
      </w:r>
      <w:r>
        <w:rPr>
          <w:rFonts w:hint="eastAsia"/>
          <w:spacing w:val="2"/>
          <w:sz w:val="24"/>
          <w:szCs w:val="24"/>
          <w:highlight w:val="none"/>
          <w:lang w:eastAsia="zh-CN"/>
        </w:rPr>
        <w:t>所有</w:t>
      </w:r>
      <w:r>
        <w:rPr>
          <w:rFonts w:hint="eastAsia"/>
          <w:sz w:val="24"/>
          <w:szCs w:val="24"/>
          <w:highlight w:val="none"/>
          <w:lang w:eastAsia="zh-CN"/>
        </w:rPr>
        <w:t>投资者</w:t>
      </w:r>
      <w:r>
        <w:rPr>
          <w:rFonts w:hint="eastAsia"/>
          <w:spacing w:val="2"/>
          <w:sz w:val="24"/>
          <w:szCs w:val="24"/>
          <w:highlight w:val="none"/>
          <w:lang w:eastAsia="zh-CN"/>
        </w:rPr>
        <w:t>都</w:t>
      </w:r>
      <w:r>
        <w:rPr>
          <w:rFonts w:hint="eastAsia"/>
          <w:sz w:val="24"/>
          <w:szCs w:val="24"/>
          <w:highlight w:val="none"/>
          <w:lang w:eastAsia="zh-CN"/>
        </w:rPr>
        <w:t>能够</w:t>
      </w:r>
      <w:r>
        <w:rPr>
          <w:rFonts w:hint="eastAsia"/>
          <w:spacing w:val="2"/>
          <w:sz w:val="24"/>
          <w:szCs w:val="24"/>
          <w:highlight w:val="none"/>
          <w:lang w:eastAsia="zh-CN"/>
        </w:rPr>
        <w:t>及</w:t>
      </w:r>
      <w:r>
        <w:rPr>
          <w:rFonts w:hint="eastAsia"/>
          <w:sz w:val="24"/>
          <w:szCs w:val="24"/>
          <w:highlight w:val="none"/>
          <w:lang w:eastAsia="zh-CN"/>
        </w:rPr>
        <w:t>时</w:t>
      </w:r>
      <w:r>
        <w:rPr>
          <w:rFonts w:hint="eastAsia"/>
          <w:spacing w:val="2"/>
          <w:sz w:val="24"/>
          <w:szCs w:val="24"/>
          <w:highlight w:val="none"/>
          <w:lang w:eastAsia="zh-CN"/>
        </w:rPr>
        <w:t>的</w:t>
      </w:r>
      <w:r>
        <w:rPr>
          <w:rFonts w:hint="eastAsia"/>
          <w:sz w:val="24"/>
          <w:szCs w:val="24"/>
          <w:highlight w:val="none"/>
          <w:lang w:eastAsia="zh-CN"/>
        </w:rPr>
        <w:t>获取公</w:t>
      </w:r>
      <w:r>
        <w:rPr>
          <w:rFonts w:hint="eastAsia"/>
          <w:spacing w:val="2"/>
          <w:sz w:val="24"/>
          <w:szCs w:val="24"/>
          <w:highlight w:val="none"/>
          <w:lang w:eastAsia="zh-CN"/>
        </w:rPr>
        <w:t>司</w:t>
      </w:r>
      <w:r>
        <w:rPr>
          <w:rFonts w:hint="eastAsia"/>
          <w:sz w:val="24"/>
          <w:szCs w:val="24"/>
          <w:highlight w:val="none"/>
          <w:lang w:eastAsia="zh-CN"/>
        </w:rPr>
        <w:t>发布</w:t>
      </w:r>
      <w:r>
        <w:rPr>
          <w:rFonts w:hint="eastAsia"/>
          <w:spacing w:val="2"/>
          <w:sz w:val="24"/>
          <w:szCs w:val="24"/>
          <w:highlight w:val="none"/>
          <w:lang w:eastAsia="zh-CN"/>
        </w:rPr>
        <w:t>的</w:t>
      </w:r>
      <w:r>
        <w:rPr>
          <w:rFonts w:hint="eastAsia"/>
          <w:sz w:val="24"/>
          <w:szCs w:val="24"/>
          <w:highlight w:val="none"/>
          <w:lang w:eastAsia="zh-CN"/>
        </w:rPr>
        <w:t>信</w:t>
      </w:r>
      <w:r>
        <w:rPr>
          <w:rFonts w:hint="eastAsia"/>
          <w:spacing w:val="2"/>
          <w:sz w:val="24"/>
          <w:szCs w:val="24"/>
          <w:highlight w:val="none"/>
          <w:lang w:eastAsia="zh-CN"/>
        </w:rPr>
        <w:t>息</w:t>
      </w:r>
      <w:r>
        <w:rPr>
          <w:rFonts w:hint="eastAsia"/>
          <w:spacing w:val="-38"/>
          <w:sz w:val="24"/>
          <w:szCs w:val="24"/>
          <w:highlight w:val="none"/>
          <w:lang w:eastAsia="zh-CN"/>
        </w:rPr>
        <w:t>；</w:t>
      </w:r>
      <w:r>
        <w:rPr>
          <w:rFonts w:hint="eastAsia"/>
          <w:sz w:val="24"/>
          <w:szCs w:val="24"/>
          <w:highlight w:val="none"/>
          <w:lang w:eastAsia="zh-CN"/>
        </w:rPr>
        <w:t>同时</w:t>
      </w:r>
      <w:r>
        <w:rPr>
          <w:rFonts w:hint="eastAsia"/>
          <w:spacing w:val="-38"/>
          <w:sz w:val="24"/>
          <w:szCs w:val="24"/>
          <w:highlight w:val="none"/>
          <w:lang w:eastAsia="zh-CN"/>
        </w:rPr>
        <w:t>，</w:t>
      </w:r>
      <w:r>
        <w:rPr>
          <w:rFonts w:hint="eastAsia"/>
          <w:sz w:val="24"/>
          <w:szCs w:val="24"/>
          <w:highlight w:val="none"/>
          <w:lang w:eastAsia="zh-CN"/>
        </w:rPr>
        <w:t>公</w:t>
      </w:r>
      <w:r>
        <w:rPr>
          <w:rFonts w:hint="eastAsia"/>
          <w:spacing w:val="2"/>
          <w:sz w:val="24"/>
          <w:szCs w:val="24"/>
          <w:highlight w:val="none"/>
          <w:lang w:eastAsia="zh-CN"/>
        </w:rPr>
        <w:t>司</w:t>
      </w:r>
      <w:r>
        <w:rPr>
          <w:rFonts w:hint="eastAsia"/>
          <w:sz w:val="24"/>
          <w:szCs w:val="24"/>
          <w:highlight w:val="none"/>
          <w:lang w:eastAsia="zh-CN"/>
        </w:rPr>
        <w:t>通</w:t>
      </w:r>
      <w:r>
        <w:rPr>
          <w:rFonts w:hint="eastAsia"/>
          <w:spacing w:val="2"/>
          <w:sz w:val="24"/>
          <w:szCs w:val="24"/>
          <w:highlight w:val="none"/>
          <w:lang w:eastAsia="zh-CN"/>
        </w:rPr>
        <w:t xml:space="preserve">过投资者互动平台、投资者热线、互动邮箱等多种方式与投资者进行沟通交流。 </w:t>
      </w:r>
    </w:p>
    <w:p>
      <w:pPr>
        <w:spacing w:before="240" w:beforeLines="100" w:line="360" w:lineRule="auto"/>
        <w:jc w:val="both"/>
        <w:rPr>
          <w:rFonts w:ascii="宋体" w:cs="Arial"/>
          <w:b/>
          <w:bCs/>
          <w:sz w:val="24"/>
          <w:szCs w:val="24"/>
          <w:highlight w:val="none"/>
          <w:lang w:eastAsia="zh-CN"/>
        </w:rPr>
      </w:pPr>
      <w:r>
        <w:rPr>
          <w:rFonts w:ascii="宋体" w:hAnsi="宋体"/>
          <w:b/>
          <w:bCs/>
          <w:sz w:val="24"/>
          <w:szCs w:val="24"/>
          <w:highlight w:val="none"/>
          <w:lang w:eastAsia="zh-CN"/>
        </w:rPr>
        <w:t>3.3</w:t>
      </w:r>
      <w:r>
        <w:rPr>
          <w:rFonts w:hint="eastAsia" w:ascii="宋体" w:hAnsi="宋体" w:cs="Arial"/>
          <w:b/>
          <w:bCs/>
          <w:sz w:val="24"/>
          <w:szCs w:val="24"/>
          <w:highlight w:val="none"/>
          <w:lang w:eastAsia="zh-CN"/>
        </w:rPr>
        <w:t>营造诚信守法环境</w:t>
      </w:r>
    </w:p>
    <w:p>
      <w:pPr>
        <w:spacing w:line="360" w:lineRule="auto"/>
        <w:ind w:firstLine="480" w:firstLineChars="200"/>
        <w:jc w:val="both"/>
        <w:rPr>
          <w:rFonts w:ascii="宋体"/>
          <w:sz w:val="24"/>
          <w:szCs w:val="24"/>
          <w:highlight w:val="none"/>
          <w:lang w:eastAsia="zh-CN"/>
        </w:rPr>
      </w:pPr>
      <w:r>
        <w:rPr>
          <w:rFonts w:ascii="宋体" w:hAnsi="宋体"/>
          <w:sz w:val="24"/>
          <w:szCs w:val="24"/>
          <w:highlight w:val="none"/>
          <w:lang w:eastAsia="zh-CN"/>
        </w:rPr>
        <w:t>3.3.1</w:t>
      </w:r>
      <w:r>
        <w:rPr>
          <w:rFonts w:hint="eastAsia" w:ascii="宋体" w:hAnsi="宋体"/>
          <w:sz w:val="24"/>
          <w:szCs w:val="24"/>
          <w:highlight w:val="none"/>
          <w:lang w:eastAsia="zh-CN"/>
        </w:rPr>
        <w:t>恪守诚信</w:t>
      </w:r>
    </w:p>
    <w:p>
      <w:pPr>
        <w:spacing w:line="360" w:lineRule="auto"/>
        <w:ind w:firstLine="480" w:firstLineChars="200"/>
        <w:jc w:val="both"/>
        <w:rPr>
          <w:rFonts w:ascii="宋体" w:hAnsi="宋体"/>
          <w:sz w:val="24"/>
          <w:szCs w:val="24"/>
          <w:highlight w:val="none"/>
          <w:lang w:eastAsia="zh-CN"/>
        </w:rPr>
      </w:pPr>
      <w:r>
        <w:rPr>
          <w:rFonts w:hint="eastAsia" w:ascii="宋体" w:hAnsi="宋体"/>
          <w:sz w:val="24"/>
          <w:szCs w:val="24"/>
          <w:highlight w:val="none"/>
          <w:lang w:eastAsia="zh-CN"/>
        </w:rPr>
        <w:t>公司恪守商业道德，坚持诚信经营和公平竞争原则。公司从多年的经营实践中总结提炼的价值观</w:t>
      </w:r>
      <w:r>
        <w:rPr>
          <w:rFonts w:hint="eastAsia" w:ascii="宋体" w:hAnsi="宋体" w:eastAsia="宋体"/>
          <w:sz w:val="24"/>
          <w:szCs w:val="24"/>
          <w:highlight w:val="none"/>
          <w:lang w:eastAsia="zh-CN"/>
        </w:rPr>
        <w:t>就</w:t>
      </w:r>
      <w:r>
        <w:rPr>
          <w:rFonts w:hint="eastAsia" w:ascii="宋体" w:hAnsi="宋体"/>
          <w:sz w:val="24"/>
          <w:szCs w:val="24"/>
          <w:highlight w:val="none"/>
          <w:lang w:eastAsia="zh-CN"/>
        </w:rPr>
        <w:t>是“</w:t>
      </w:r>
      <w:r>
        <w:rPr>
          <w:rFonts w:hint="eastAsia" w:ascii="宋体" w:hAnsi="宋体"/>
          <w:sz w:val="24"/>
          <w:szCs w:val="24"/>
          <w:highlight w:val="none"/>
          <w:lang w:val="en-US" w:eastAsia="zh-CN"/>
        </w:rPr>
        <w:t>诚信、创新、业绩、和谐</w:t>
      </w:r>
      <w:r>
        <w:rPr>
          <w:rFonts w:hint="eastAsia" w:ascii="宋体" w:hAnsi="宋体"/>
          <w:sz w:val="24"/>
          <w:szCs w:val="24"/>
          <w:highlight w:val="none"/>
          <w:lang w:eastAsia="zh-CN"/>
        </w:rPr>
        <w:t>”，并</w:t>
      </w:r>
      <w:r>
        <w:rPr>
          <w:rFonts w:hint="eastAsia" w:ascii="宋体" w:hAnsi="宋体" w:eastAsia="宋体"/>
          <w:sz w:val="24"/>
          <w:szCs w:val="24"/>
          <w:highlight w:val="none"/>
          <w:lang w:eastAsia="zh-CN"/>
        </w:rPr>
        <w:t>以此</w:t>
      </w:r>
      <w:r>
        <w:rPr>
          <w:rFonts w:hint="eastAsia" w:ascii="宋体" w:hAnsi="宋体"/>
          <w:sz w:val="24"/>
          <w:szCs w:val="24"/>
          <w:highlight w:val="none"/>
          <w:lang w:eastAsia="zh-CN"/>
        </w:rPr>
        <w:t>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pPr>
        <w:spacing w:line="360" w:lineRule="auto"/>
        <w:ind w:firstLine="480" w:firstLineChars="200"/>
        <w:jc w:val="both"/>
        <w:rPr>
          <w:rFonts w:ascii="宋体"/>
          <w:sz w:val="24"/>
          <w:szCs w:val="24"/>
          <w:highlight w:val="none"/>
          <w:lang w:eastAsia="zh-CN"/>
        </w:rPr>
      </w:pPr>
      <w:r>
        <w:rPr>
          <w:rFonts w:ascii="宋体" w:hAnsi="宋体"/>
          <w:sz w:val="24"/>
          <w:szCs w:val="24"/>
          <w:highlight w:val="none"/>
          <w:lang w:eastAsia="zh-CN"/>
        </w:rPr>
        <w:t>3.3.2</w:t>
      </w:r>
      <w:r>
        <w:rPr>
          <w:rFonts w:hint="eastAsia" w:ascii="宋体" w:hAnsi="宋体"/>
          <w:sz w:val="24"/>
          <w:szCs w:val="24"/>
          <w:highlight w:val="none"/>
          <w:lang w:eastAsia="zh-CN"/>
        </w:rPr>
        <w:t>遵纪守法</w:t>
      </w:r>
    </w:p>
    <w:p>
      <w:pPr>
        <w:spacing w:line="360" w:lineRule="auto"/>
        <w:ind w:firstLine="480" w:firstLineChars="200"/>
        <w:jc w:val="both"/>
        <w:rPr>
          <w:rFonts w:ascii="宋体" w:hAnsi="宋体"/>
          <w:sz w:val="24"/>
          <w:szCs w:val="24"/>
          <w:highlight w:val="none"/>
          <w:lang w:eastAsia="zh-CN"/>
        </w:rPr>
      </w:pPr>
      <w:r>
        <w:rPr>
          <w:rFonts w:hint="eastAsia" w:ascii="宋体" w:hAnsi="宋体"/>
          <w:sz w:val="24"/>
          <w:szCs w:val="24"/>
          <w:highlight w:val="none"/>
          <w:lang w:eastAsia="zh-CN"/>
        </w:rPr>
        <w:t>公司高管带头认真学习《公司法》、《</w:t>
      </w:r>
      <w:r>
        <w:rPr>
          <w:rFonts w:hint="eastAsia" w:ascii="宋体" w:hAnsi="宋体"/>
          <w:sz w:val="24"/>
          <w:szCs w:val="24"/>
          <w:highlight w:val="none"/>
          <w:lang w:val="en-US" w:eastAsia="zh-CN"/>
        </w:rPr>
        <w:t>民法典</w:t>
      </w:r>
      <w:r>
        <w:rPr>
          <w:rFonts w:hint="eastAsia" w:ascii="宋体" w:hAnsi="宋体"/>
          <w:sz w:val="24"/>
          <w:szCs w:val="24"/>
          <w:highlight w:val="none"/>
          <w:lang w:eastAsia="zh-CN"/>
        </w:rPr>
        <w:t>》、</w:t>
      </w:r>
      <w:r>
        <w:rPr>
          <w:rFonts w:ascii="宋体" w:hAnsi="宋体"/>
          <w:sz w:val="24"/>
          <w:szCs w:val="24"/>
          <w:highlight w:val="none"/>
          <w:lang w:eastAsia="zh-CN"/>
        </w:rPr>
        <w:t>《产品质量法》、《安全生产法》</w:t>
      </w:r>
      <w:r>
        <w:rPr>
          <w:rFonts w:hint="eastAsia" w:ascii="宋体" w:hAnsi="宋体"/>
          <w:sz w:val="24"/>
          <w:szCs w:val="24"/>
          <w:highlight w:val="none"/>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highlight w:val="none"/>
          <w:lang w:eastAsia="zh-CN"/>
        </w:rPr>
        <w:t>坚持合法经营，依法纳税，诚信为本，</w:t>
      </w:r>
      <w:r>
        <w:rPr>
          <w:rFonts w:hint="eastAsia" w:ascii="宋体" w:hAnsi="宋体"/>
          <w:sz w:val="24"/>
          <w:szCs w:val="24"/>
          <w:highlight w:val="none"/>
          <w:lang w:eastAsia="zh-CN"/>
        </w:rPr>
        <w:t>一切活动遵守中国的法律、法令和有关条例规定。</w:t>
      </w:r>
    </w:p>
    <w:p>
      <w:pPr>
        <w:spacing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w:t>
      </w:r>
      <w:r>
        <w:rPr>
          <w:rFonts w:hint="eastAsia" w:ascii="宋体" w:hAnsi="宋体"/>
          <w:sz w:val="24"/>
          <w:szCs w:val="24"/>
          <w:highlight w:val="none"/>
          <w:lang w:val="en-US" w:eastAsia="zh-CN"/>
        </w:rPr>
        <w:t>质量管理</w:t>
      </w:r>
      <w:r>
        <w:rPr>
          <w:rFonts w:hint="eastAsia" w:ascii="宋体" w:hAnsi="宋体"/>
          <w:sz w:val="24"/>
          <w:szCs w:val="24"/>
          <w:highlight w:val="none"/>
          <w:lang w:eastAsia="zh-CN"/>
        </w:rPr>
        <w:t>、安全操作培训等一系列活动，此外积极进行生产区域产线改造，不断改善员工的生活和工作环境。</w:t>
      </w:r>
    </w:p>
    <w:p>
      <w:pPr>
        <w:rPr>
          <w:rFonts w:ascii="宋体" w:hAnsi="宋体"/>
          <w:sz w:val="24"/>
          <w:szCs w:val="24"/>
          <w:highlight w:val="none"/>
          <w:lang w:eastAsia="zh-CN"/>
        </w:rPr>
      </w:pPr>
      <w:r>
        <w:rPr>
          <w:rFonts w:hint="eastAsia" w:ascii="宋体" w:hAnsi="宋体"/>
          <w:sz w:val="24"/>
          <w:szCs w:val="24"/>
          <w:highlight w:val="none"/>
          <w:lang w:eastAsia="zh-CN"/>
        </w:rPr>
        <w:br w:type="page"/>
      </w:r>
    </w:p>
    <w:p>
      <w:pPr>
        <w:pStyle w:val="5"/>
        <w:spacing w:before="360" w:beforeLines="150" w:line="360" w:lineRule="auto"/>
        <w:ind w:left="0"/>
        <w:jc w:val="center"/>
        <w:outlineLvl w:val="1"/>
        <w:rPr>
          <w:rFonts w:ascii="黑体" w:hAnsi="黑体" w:eastAsia="黑体"/>
          <w:sz w:val="15"/>
          <w:szCs w:val="15"/>
          <w:highlight w:val="none"/>
          <w:lang w:eastAsia="zh-CN"/>
        </w:rPr>
      </w:pPr>
      <w:bookmarkStart w:id="20" w:name="_Toc27713_WPSOffice_Level2"/>
      <w:bookmarkStart w:id="21" w:name="_Toc24912743"/>
    </w:p>
    <w:p>
      <w:pPr>
        <w:pStyle w:val="5"/>
        <w:spacing w:line="360" w:lineRule="auto"/>
        <w:ind w:left="0"/>
        <w:jc w:val="center"/>
        <w:outlineLvl w:val="1"/>
        <w:rPr>
          <w:rFonts w:ascii="黑体" w:hAnsi="黑体" w:eastAsia="黑体"/>
          <w:sz w:val="32"/>
          <w:szCs w:val="32"/>
          <w:highlight w:val="none"/>
          <w:lang w:eastAsia="zh-CN"/>
        </w:rPr>
      </w:pPr>
      <w:r>
        <w:rPr>
          <w:rFonts w:hint="eastAsia" w:ascii="黑体" w:hAnsi="黑体" w:eastAsia="黑体"/>
          <w:sz w:val="32"/>
          <w:szCs w:val="32"/>
          <w:highlight w:val="none"/>
          <w:lang w:eastAsia="zh-CN"/>
        </w:rPr>
        <w:t>第四章  质量管理基础</w:t>
      </w:r>
      <w:bookmarkEnd w:id="20"/>
      <w:bookmarkEnd w:id="21"/>
    </w:p>
    <w:p>
      <w:pPr>
        <w:pStyle w:val="5"/>
        <w:spacing w:line="360" w:lineRule="auto"/>
        <w:rPr>
          <w:rFonts w:ascii="Cambria" w:hAnsi="Cambria" w:cs="Cambria"/>
          <w:sz w:val="24"/>
          <w:szCs w:val="24"/>
          <w:highlight w:val="none"/>
          <w:lang w:eastAsia="zh-CN"/>
        </w:rPr>
      </w:pPr>
    </w:p>
    <w:p>
      <w:pPr>
        <w:pStyle w:val="5"/>
        <w:spacing w:line="360" w:lineRule="auto"/>
        <w:ind w:left="807" w:right="493" w:hanging="519"/>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4.1 标准管理</w:t>
      </w:r>
    </w:p>
    <w:p>
      <w:pPr>
        <w:pStyle w:val="5"/>
        <w:spacing w:line="360" w:lineRule="auto"/>
        <w:ind w:right="362" w:firstLine="520"/>
        <w:jc w:val="both"/>
        <w:rPr>
          <w:sz w:val="24"/>
          <w:szCs w:val="24"/>
          <w:highlight w:val="none"/>
          <w:lang w:eastAsia="zh-CN"/>
        </w:rPr>
      </w:pPr>
      <w:r>
        <w:rPr>
          <w:rFonts w:hint="eastAsia"/>
          <w:sz w:val="24"/>
          <w:szCs w:val="24"/>
          <w:highlight w:val="none"/>
          <w:lang w:eastAsia="zh-CN"/>
        </w:rPr>
        <w:t>公司注重标准化体系建设，将标准化工作作为企业的一项主要工作。建立了较为完备的企业标准化体系。质量管理标准方面，以</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cs="Arial"/>
          <w:color w:val="333333"/>
          <w:sz w:val="24"/>
          <w:szCs w:val="24"/>
        </w:rPr>
        <w:t xml:space="preserve"> 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6和</w:t>
      </w:r>
      <w:r>
        <w:rPr>
          <w:rFonts w:hint="eastAsia" w:cs="Arial"/>
          <w:color w:val="333333"/>
          <w:sz w:val="24"/>
          <w:szCs w:val="24"/>
          <w:lang w:eastAsia="zh-CN"/>
        </w:rPr>
        <w:t>GB/T45001-2020</w:t>
      </w:r>
      <w:r>
        <w:rPr>
          <w:rFonts w:hint="eastAsia"/>
          <w:sz w:val="24"/>
          <w:szCs w:val="24"/>
          <w:highlight w:val="none"/>
          <w:lang w:eastAsia="zh-CN"/>
        </w:rPr>
        <w:t>质量管理体系要求为基础，结合公司的实际情况，形成了质量管理体系文件。</w:t>
      </w:r>
    </w:p>
    <w:p>
      <w:pPr>
        <w:adjustRightInd w:val="0"/>
        <w:snapToGrid w:val="0"/>
        <w:spacing w:before="120" w:beforeLines="50" w:line="360" w:lineRule="auto"/>
        <w:ind w:left="220" w:leftChars="100" w:right="220" w:rightChars="100" w:firstLine="480" w:firstLineChars="200"/>
        <w:rPr>
          <w:rFonts w:ascii="宋体" w:hAnsi="宋体"/>
          <w:sz w:val="24"/>
          <w:szCs w:val="24"/>
          <w:highlight w:val="none"/>
          <w:lang w:eastAsia="zh-CN"/>
        </w:rPr>
      </w:pPr>
      <w:r>
        <w:rPr>
          <w:rFonts w:hint="eastAsia" w:ascii="宋体" w:hAnsi="宋体"/>
          <w:sz w:val="24"/>
          <w:szCs w:val="24"/>
          <w:highlight w:val="none"/>
          <w:lang w:eastAsia="zh-CN"/>
        </w:rPr>
        <w:t>公司质量管理体系文件结构</w:t>
      </w:r>
    </w:p>
    <w:p>
      <w:pPr>
        <w:adjustRightInd w:val="0"/>
        <w:snapToGrid w:val="0"/>
        <w:spacing w:before="120" w:beforeLines="50" w:line="360" w:lineRule="auto"/>
        <w:ind w:left="220" w:leftChars="100" w:right="220" w:rightChars="100" w:firstLine="480" w:firstLineChars="200"/>
        <w:jc w:val="center"/>
        <w:rPr>
          <w:rFonts w:ascii="宋体"/>
          <w:sz w:val="24"/>
          <w:szCs w:val="24"/>
          <w:highlight w:val="none"/>
          <w:lang w:eastAsia="zh-CN"/>
        </w:rPr>
      </w:pPr>
      <w:r>
        <w:rPr>
          <w:rFonts w:ascii="宋体"/>
          <w:sz w:val="24"/>
          <w:szCs w:val="24"/>
          <w:highlight w:val="none"/>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2519680" cy="1637665"/>
                    </a:xfrm>
                    <a:prstGeom prst="rect">
                      <a:avLst/>
                    </a:prstGeom>
                    <a:noFill/>
                    <a:ln w="9525">
                      <a:noFill/>
                      <a:miter lim="800000"/>
                      <a:headEnd/>
                      <a:tailEnd/>
                    </a:ln>
                  </pic:spPr>
                </pic:pic>
              </a:graphicData>
            </a:graphic>
          </wp:inline>
        </w:drawing>
      </w:r>
    </w:p>
    <w:p>
      <w:pPr>
        <w:spacing w:before="120" w:beforeLines="50" w:line="360" w:lineRule="auto"/>
        <w:ind w:right="486" w:rightChars="221" w:firstLine="480" w:firstLineChars="200"/>
        <w:jc w:val="both"/>
        <w:rPr>
          <w:rFonts w:ascii="宋体" w:hAnsi="宋体" w:cs="宋体"/>
          <w:sz w:val="24"/>
          <w:highlight w:val="none"/>
          <w:lang w:eastAsia="zh-CN"/>
        </w:rPr>
      </w:pPr>
      <w:r>
        <w:rPr>
          <w:rFonts w:hint="eastAsia" w:cs="宋体" w:asciiTheme="minorEastAsia" w:hAnsiTheme="minorEastAsia"/>
          <w:sz w:val="24"/>
          <w:szCs w:val="24"/>
          <w:highlight w:val="none"/>
          <w:lang w:eastAsia="zh-CN"/>
        </w:rPr>
        <w:t>公司建立了以技术标准为主体，层次分明、机构合理、覆盖各专业的标准体系。</w:t>
      </w:r>
    </w:p>
    <w:p>
      <w:pPr>
        <w:pStyle w:val="5"/>
        <w:spacing w:before="240" w:beforeLines="100" w:after="120" w:afterLines="50" w:line="360" w:lineRule="auto"/>
        <w:ind w:left="0" w:right="493"/>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4.2 计量管理</w:t>
      </w:r>
    </w:p>
    <w:p>
      <w:pPr>
        <w:spacing w:line="360" w:lineRule="auto"/>
        <w:ind w:firstLine="480" w:firstLineChars="200"/>
        <w:rPr>
          <w:color w:val="000000" w:themeColor="text1"/>
          <w:sz w:val="24"/>
          <w:szCs w:val="26"/>
          <w:highlight w:val="none"/>
          <w:lang w:eastAsia="zh-CN"/>
          <w14:textFill>
            <w14:solidFill>
              <w14:schemeClr w14:val="tx1"/>
            </w14:solidFill>
          </w14:textFill>
        </w:rPr>
      </w:pPr>
      <w:r>
        <w:rPr>
          <w:rFonts w:hint="eastAsia"/>
          <w:color w:val="000000" w:themeColor="text1"/>
          <w:sz w:val="24"/>
          <w:szCs w:val="26"/>
          <w:highlight w:val="none"/>
          <w:lang w:eastAsia="zh-CN"/>
          <w14:textFill>
            <w14:solidFill>
              <w14:schemeClr w14:val="tx1"/>
            </w14:solidFill>
          </w14:textFill>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pPr>
        <w:spacing w:line="360" w:lineRule="auto"/>
        <w:ind w:firstLine="480" w:firstLineChars="200"/>
        <w:rPr>
          <w:color w:val="000000" w:themeColor="text1"/>
          <w:sz w:val="24"/>
          <w:szCs w:val="26"/>
          <w:highlight w:val="none"/>
          <w:lang w:eastAsia="zh-CN"/>
          <w14:textFill>
            <w14:solidFill>
              <w14:schemeClr w14:val="tx1"/>
            </w14:solidFill>
          </w14:textFill>
        </w:rPr>
      </w:pPr>
      <w:r>
        <w:rPr>
          <w:rFonts w:hint="eastAsia"/>
          <w:color w:val="000000" w:themeColor="text1"/>
          <w:sz w:val="24"/>
          <w:szCs w:val="26"/>
          <w:highlight w:val="none"/>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pPr>
        <w:spacing w:line="360" w:lineRule="auto"/>
        <w:ind w:firstLine="480" w:firstLineChars="200"/>
        <w:rPr>
          <w:rFonts w:hint="eastAsia"/>
          <w:color w:val="000000" w:themeColor="text1"/>
          <w:sz w:val="24"/>
          <w:szCs w:val="26"/>
          <w:highlight w:val="none"/>
          <w:lang w:eastAsia="zh-CN"/>
          <w14:textFill>
            <w14:solidFill>
              <w14:schemeClr w14:val="tx1"/>
            </w14:solidFill>
          </w14:textFill>
        </w:rPr>
      </w:pPr>
      <w:r>
        <w:rPr>
          <w:rFonts w:hint="eastAsia"/>
          <w:color w:val="000000" w:themeColor="text1"/>
          <w:sz w:val="24"/>
          <w:szCs w:val="26"/>
          <w:highlight w:val="none"/>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pPr>
        <w:spacing w:line="360" w:lineRule="auto"/>
        <w:ind w:firstLine="480" w:firstLineChars="200"/>
        <w:rPr>
          <w:rFonts w:hint="eastAsia"/>
          <w:color w:val="000000" w:themeColor="text1"/>
          <w:sz w:val="24"/>
          <w:szCs w:val="26"/>
          <w:highlight w:val="none"/>
          <w:lang w:eastAsia="zh-CN"/>
          <w14:textFill>
            <w14:solidFill>
              <w14:schemeClr w14:val="tx1"/>
            </w14:solidFill>
          </w14:textFill>
        </w:rPr>
      </w:pPr>
    </w:p>
    <w:p>
      <w:pPr>
        <w:spacing w:before="240" w:beforeLines="100" w:line="360" w:lineRule="auto"/>
        <w:rPr>
          <w:rFonts w:asciiTheme="majorEastAsia" w:hAnsiTheme="majorEastAsia" w:eastAsiaTheme="majorEastAsia" w:cstheme="majorEastAsia"/>
          <w:b/>
          <w:bCs/>
          <w:sz w:val="24"/>
          <w:szCs w:val="26"/>
          <w:highlight w:val="none"/>
          <w:lang w:eastAsia="zh-CN"/>
        </w:rPr>
      </w:pPr>
      <w:r>
        <w:rPr>
          <w:rFonts w:hint="eastAsia" w:asciiTheme="majorEastAsia" w:hAnsiTheme="majorEastAsia" w:eastAsiaTheme="majorEastAsia" w:cstheme="majorEastAsia"/>
          <w:b/>
          <w:bCs/>
          <w:sz w:val="24"/>
          <w:szCs w:val="26"/>
          <w:highlight w:val="none"/>
          <w:lang w:eastAsia="zh-CN"/>
        </w:rPr>
        <w:t>4.3 认证管理</w:t>
      </w:r>
    </w:p>
    <w:p>
      <w:pPr>
        <w:spacing w:line="360" w:lineRule="auto"/>
        <w:ind w:firstLine="480" w:firstLineChars="200"/>
        <w:rPr>
          <w:rFonts w:hint="eastAsia" w:ascii="宋体" w:hAnsi="宋体" w:eastAsia="宋体" w:cs="宋体"/>
          <w:color w:val="000000" w:themeColor="text1"/>
          <w:sz w:val="24"/>
          <w:szCs w:val="26"/>
          <w:highlight w:val="none"/>
          <w:lang w:eastAsia="zh-CN"/>
          <w14:textFill>
            <w14:solidFill>
              <w14:schemeClr w14:val="tx1"/>
            </w14:solidFill>
          </w14:textFill>
        </w:rPr>
      </w:pPr>
      <w:r>
        <w:rPr>
          <w:rFonts w:hint="eastAsia" w:ascii="宋体" w:hAnsi="宋体" w:eastAsia="宋体" w:cs="宋体"/>
          <w:color w:val="000000" w:themeColor="text1"/>
          <w:sz w:val="24"/>
          <w:szCs w:val="26"/>
          <w:highlight w:val="none"/>
          <w:lang w:eastAsia="zh-CN"/>
          <w14:textFill>
            <w14:solidFill>
              <w14:schemeClr w14:val="tx1"/>
            </w14:solidFill>
          </w14:textFill>
        </w:rPr>
        <w:t>为全面提升产品质量，确保各项生产经营活动规范及标准，公司通过</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cs="Arial"/>
          <w:color w:val="333333"/>
          <w:sz w:val="24"/>
          <w:szCs w:val="24"/>
          <w:lang w:val="en-US" w:eastAsia="zh-CN"/>
        </w:rPr>
        <w:t>质量管理</w:t>
      </w:r>
      <w:r>
        <w:rPr>
          <w:rFonts w:hint="eastAsia" w:ascii="宋体" w:hAnsi="宋体" w:eastAsia="宋体" w:cs="宋体"/>
          <w:color w:val="000000" w:themeColor="text1"/>
          <w:sz w:val="24"/>
          <w:szCs w:val="26"/>
          <w:highlight w:val="none"/>
          <w:lang w:val="en-US" w:eastAsia="zh-CN"/>
          <w14:textFill>
            <w14:solidFill>
              <w14:schemeClr w14:val="tx1"/>
            </w14:solidFill>
          </w14:textFill>
        </w:rPr>
        <w:t>体系认证，导入</w:t>
      </w:r>
      <w:r>
        <w:rPr>
          <w:rFonts w:hint="eastAsia" w:ascii="宋体" w:hAnsi="宋体" w:eastAsia="宋体" w:cs="宋体"/>
          <w:color w:val="000000" w:themeColor="text1"/>
          <w:sz w:val="24"/>
          <w:szCs w:val="26"/>
          <w:highlight w:val="none"/>
          <w:lang w:eastAsia="zh-CN"/>
          <w14:textFill>
            <w14:solidFill>
              <w14:schemeClr w14:val="tx1"/>
            </w14:solidFill>
          </w14:textFill>
        </w:rPr>
        <w:t xml:space="preserve"> GB/T24001-2016和GB/T45001-2020管理体系认证。</w:t>
      </w:r>
    </w:p>
    <w:p>
      <w:pPr>
        <w:spacing w:line="360" w:lineRule="auto"/>
        <w:ind w:firstLine="480" w:firstLineChars="200"/>
        <w:rPr>
          <w:rFonts w:hint="eastAsia"/>
          <w:color w:val="000000" w:themeColor="text1"/>
          <w:sz w:val="24"/>
          <w:szCs w:val="26"/>
          <w:highlight w:val="none"/>
          <w:lang w:eastAsia="zh-CN"/>
          <w14:textFill>
            <w14:solidFill>
              <w14:schemeClr w14:val="tx1"/>
            </w14:solidFill>
          </w14:textFill>
        </w:rPr>
      </w:pPr>
      <w:r>
        <w:rPr>
          <w:rFonts w:hint="eastAsia" w:ascii="宋体" w:hAnsi="宋体" w:eastAsia="宋体" w:cs="宋体"/>
          <w:color w:val="000000" w:themeColor="text1"/>
          <w:sz w:val="24"/>
          <w:szCs w:val="26"/>
          <w:highlight w:val="none"/>
          <w:lang w:eastAsia="zh-CN"/>
          <w14:textFill>
            <w14:solidFill>
              <w14:schemeClr w14:val="tx1"/>
            </w14:solidFill>
          </w14:textFill>
        </w:rPr>
        <w:t>公司坚持“遵守国家、地方环境法律法规；坚持防治结合，不断改进，实现公司持续发展；提高环境意识，保护优美环境。安全第一，预防改进；行为规范，健康和谐。”的ES方针，通过加强对生产全过程的污染控制，能源、资源的合理使用</w:t>
      </w:r>
      <w:r>
        <w:rPr>
          <w:rFonts w:hint="eastAsia"/>
          <w:color w:val="000000" w:themeColor="text1"/>
          <w:sz w:val="24"/>
          <w:szCs w:val="26"/>
          <w:highlight w:val="none"/>
          <w:lang w:eastAsia="zh-CN"/>
          <w14:textFill>
            <w14:solidFill>
              <w14:schemeClr w14:val="tx1"/>
            </w14:solidFill>
          </w14:textFill>
        </w:rPr>
        <w:t>，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pPr>
        <w:pStyle w:val="5"/>
        <w:spacing w:before="240" w:beforeLines="100" w:line="360" w:lineRule="auto"/>
        <w:ind w:left="0" w:right="493"/>
        <w:rPr>
          <w:w w:val="99"/>
          <w:sz w:val="24"/>
          <w:highlight w:val="none"/>
          <w:lang w:eastAsia="zh-CN"/>
        </w:rPr>
      </w:pPr>
      <w:r>
        <w:rPr>
          <w:rFonts w:hint="eastAsia" w:asciiTheme="majorEastAsia" w:hAnsiTheme="majorEastAsia" w:eastAsiaTheme="majorEastAsia" w:cstheme="majorEastAsia"/>
          <w:b/>
          <w:bCs/>
          <w:sz w:val="24"/>
          <w:highlight w:val="none"/>
          <w:lang w:eastAsia="zh-CN"/>
        </w:rPr>
        <w:t>4.4 特种设备安全管理</w:t>
      </w:r>
    </w:p>
    <w:p>
      <w:pPr>
        <w:pStyle w:val="5"/>
        <w:spacing w:line="360" w:lineRule="auto"/>
        <w:ind w:left="0" w:right="47" w:firstLine="480" w:firstLineChars="200"/>
        <w:jc w:val="both"/>
        <w:rPr>
          <w:rFonts w:ascii="Calibri" w:hAnsi="Calibri"/>
          <w:color w:val="000000" w:themeColor="text1"/>
          <w:sz w:val="24"/>
          <w:highlight w:val="none"/>
          <w:lang w:eastAsia="zh-CN"/>
          <w14:textFill>
            <w14:solidFill>
              <w14:schemeClr w14:val="tx1"/>
            </w14:solidFill>
          </w14:textFill>
        </w:rPr>
      </w:pPr>
      <w:r>
        <w:rPr>
          <w:rFonts w:hint="eastAsia" w:ascii="Calibri" w:hAnsi="Calibri"/>
          <w:color w:val="000000" w:themeColor="text1"/>
          <w:sz w:val="24"/>
          <w:highlight w:val="none"/>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pPr>
        <w:pStyle w:val="5"/>
        <w:spacing w:line="360" w:lineRule="auto"/>
        <w:ind w:left="0" w:firstLine="480" w:firstLineChars="200"/>
        <w:jc w:val="both"/>
        <w:rPr>
          <w:rFonts w:ascii="Calibri" w:hAnsi="Calibri"/>
          <w:color w:val="000000" w:themeColor="text1"/>
          <w:sz w:val="24"/>
          <w:highlight w:val="none"/>
          <w:lang w:eastAsia="zh-CN"/>
          <w14:textFill>
            <w14:solidFill>
              <w14:schemeClr w14:val="tx1"/>
            </w14:solidFill>
          </w14:textFill>
        </w:rPr>
      </w:pPr>
      <w:r>
        <w:rPr>
          <w:rFonts w:hint="eastAsia" w:ascii="Calibri" w:hAnsi="Calibri"/>
          <w:color w:val="000000" w:themeColor="text1"/>
          <w:sz w:val="24"/>
          <w:highlight w:val="none"/>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pPr>
        <w:rPr>
          <w:spacing w:val="2"/>
          <w:sz w:val="13"/>
          <w:szCs w:val="13"/>
          <w:highlight w:val="none"/>
          <w:lang w:eastAsia="zh-CN"/>
        </w:rPr>
      </w:pPr>
      <w:bookmarkStart w:id="22" w:name="_Toc13528_WPSOffice_Level2"/>
      <w:bookmarkStart w:id="23" w:name="_Toc24912744"/>
      <w:r>
        <w:rPr>
          <w:rFonts w:hint="eastAsia"/>
          <w:spacing w:val="2"/>
          <w:highlight w:val="none"/>
          <w:lang w:eastAsia="zh-CN"/>
        </w:rPr>
        <w:br w:type="page"/>
      </w:r>
    </w:p>
    <w:p>
      <w:pPr>
        <w:pStyle w:val="29"/>
        <w:spacing w:line="419" w:lineRule="exact"/>
        <w:ind w:left="3129"/>
        <w:rPr>
          <w:highlight w:val="none"/>
          <w:lang w:eastAsia="zh-CN"/>
        </w:rPr>
      </w:pPr>
      <w:r>
        <w:rPr>
          <w:rFonts w:hint="eastAsia"/>
          <w:spacing w:val="2"/>
          <w:highlight w:val="none"/>
          <w:lang w:eastAsia="zh-CN"/>
        </w:rPr>
        <w:t>第五</w:t>
      </w:r>
      <w:r>
        <w:rPr>
          <w:rFonts w:hint="eastAsia"/>
          <w:highlight w:val="none"/>
          <w:lang w:eastAsia="zh-CN"/>
        </w:rPr>
        <w:t xml:space="preserve">章  </w:t>
      </w:r>
      <w:r>
        <w:rPr>
          <w:rFonts w:hint="eastAsia"/>
          <w:spacing w:val="2"/>
          <w:highlight w:val="none"/>
          <w:lang w:eastAsia="zh-CN"/>
        </w:rPr>
        <w:t>产品质</w:t>
      </w:r>
      <w:r>
        <w:rPr>
          <w:rFonts w:hint="eastAsia"/>
          <w:highlight w:val="none"/>
          <w:lang w:eastAsia="zh-CN"/>
        </w:rPr>
        <w:t>量</w:t>
      </w:r>
      <w:r>
        <w:rPr>
          <w:rFonts w:hint="eastAsia"/>
          <w:spacing w:val="2"/>
          <w:highlight w:val="none"/>
          <w:lang w:eastAsia="zh-CN"/>
        </w:rPr>
        <w:t>责</w:t>
      </w:r>
      <w:r>
        <w:rPr>
          <w:rFonts w:hint="eastAsia"/>
          <w:highlight w:val="none"/>
          <w:lang w:eastAsia="zh-CN"/>
        </w:rPr>
        <w:t>任</w:t>
      </w:r>
      <w:bookmarkEnd w:id="22"/>
      <w:bookmarkEnd w:id="23"/>
    </w:p>
    <w:p>
      <w:pPr>
        <w:spacing w:before="17" w:line="220" w:lineRule="exact"/>
        <w:rPr>
          <w:color w:val="FF0000"/>
          <w:highlight w:val="none"/>
          <w:lang w:eastAsia="zh-CN"/>
        </w:rPr>
      </w:pPr>
    </w:p>
    <w:p>
      <w:pPr>
        <w:pStyle w:val="5"/>
        <w:spacing w:line="360" w:lineRule="auto"/>
        <w:ind w:left="807" w:right="493" w:hanging="519"/>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5.1 产品质量水平</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本公司主要产品主要为</w:t>
      </w:r>
      <w:r>
        <w:rPr>
          <w:rFonts w:hint="eastAsia"/>
          <w:color w:val="000000" w:themeColor="text1"/>
          <w:sz w:val="24"/>
          <w:szCs w:val="24"/>
          <w:highlight w:val="none"/>
          <w:lang w:val="en-US" w:eastAsia="zh-CN"/>
          <w14:textFill>
            <w14:solidFill>
              <w14:schemeClr w14:val="tx1"/>
            </w14:solidFill>
          </w14:textFill>
        </w:rPr>
        <w:t>模具、塑料制品</w:t>
      </w:r>
      <w:r>
        <w:rPr>
          <w:rFonts w:hint="eastAsia"/>
          <w:color w:val="000000" w:themeColor="text1"/>
          <w:sz w:val="24"/>
          <w:szCs w:val="24"/>
          <w:highlight w:val="none"/>
          <w:lang w:eastAsia="zh-CN"/>
          <w14:textFill>
            <w14:solidFill>
              <w14:schemeClr w14:val="tx1"/>
            </w14:solidFill>
          </w14:textFill>
        </w:rPr>
        <w:t>，产品达到“浙江制造”认证标准的水平。</w:t>
      </w:r>
    </w:p>
    <w:p>
      <w:pPr>
        <w:spacing w:line="360" w:lineRule="auto"/>
        <w:ind w:firstLine="480" w:firstLineChars="200"/>
        <w:jc w:val="left"/>
        <w:rPr>
          <w:sz w:val="24"/>
          <w:szCs w:val="24"/>
          <w:highlight w:val="none"/>
          <w:lang w:eastAsia="zh-CN"/>
        </w:rPr>
      </w:pPr>
      <w:r>
        <w:rPr>
          <w:rFonts w:hint="eastAsia"/>
          <w:color w:val="000000" w:themeColor="text1"/>
          <w:sz w:val="24"/>
          <w:szCs w:val="24"/>
          <w:highlight w:val="none"/>
          <w:lang w:eastAsia="zh-CN"/>
          <w14:textFill>
            <w14:solidFill>
              <w14:schemeClr w14:val="tx1"/>
            </w14:solidFill>
          </w14:textFill>
        </w:rPr>
        <w:t>产品的关键和重要特性必须经过100%工序检测合格才进行转序。产品一次交验的合格率达到9</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%以上。</w:t>
      </w:r>
    </w:p>
    <w:p>
      <w:pPr>
        <w:pStyle w:val="44"/>
        <w:spacing w:after="156"/>
        <w:rPr>
          <w:rFonts w:hint="eastAsia" w:eastAsia="宋体"/>
          <w:sz w:val="24"/>
          <w:szCs w:val="24"/>
          <w:highlight w:val="none"/>
          <w:lang w:eastAsia="zh-CN"/>
        </w:rPr>
      </w:pPr>
      <w:r>
        <w:drawing>
          <wp:inline distT="0" distB="0" distL="114300" distR="114300">
            <wp:extent cx="4914265" cy="6745605"/>
            <wp:effectExtent l="0" t="0" r="63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4914265" cy="6745605"/>
                    </a:xfrm>
                    <a:prstGeom prst="rect">
                      <a:avLst/>
                    </a:prstGeom>
                    <a:noFill/>
                    <a:ln>
                      <a:noFill/>
                    </a:ln>
                  </pic:spPr>
                </pic:pic>
              </a:graphicData>
            </a:graphic>
          </wp:inline>
        </w:drawing>
      </w:r>
    </w:p>
    <w:p>
      <w:pPr>
        <w:pStyle w:val="44"/>
        <w:tabs>
          <w:tab w:val="left" w:pos="2472"/>
        </w:tabs>
        <w:spacing w:after="156"/>
        <w:jc w:val="left"/>
        <w:rPr>
          <w:rFonts w:ascii="Times New Roman" w:hAnsi="Times New Roman"/>
          <w:kern w:val="2"/>
          <w:highlight w:val="none"/>
        </w:rPr>
      </w:pPr>
      <w:r>
        <w:rPr>
          <w:rFonts w:hint="eastAsia"/>
          <w:sz w:val="24"/>
          <w:szCs w:val="24"/>
          <w:highlight w:val="none"/>
          <w:lang w:eastAsia="zh-CN"/>
        </w:rPr>
        <w:tab/>
      </w:r>
      <w:r>
        <w:rPr>
          <w:rFonts w:hint="eastAsia"/>
          <w:sz w:val="24"/>
          <w:szCs w:val="24"/>
          <w:highlight w:val="none"/>
          <w:lang w:val="en-US" w:eastAsia="zh-CN"/>
        </w:rPr>
        <w:t xml:space="preserve">     </w:t>
      </w:r>
      <w:r>
        <w:rPr>
          <w:rFonts w:hint="eastAsia"/>
          <w:sz w:val="24"/>
          <w:szCs w:val="24"/>
          <w:highlight w:val="none"/>
        </w:rPr>
        <w:t>图5.1  质量管理体系证书</w:t>
      </w:r>
    </w:p>
    <w:p>
      <w:pPr>
        <w:spacing w:before="240" w:beforeLines="100" w:line="360" w:lineRule="auto"/>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5.2 产品售后责任</w:t>
      </w:r>
    </w:p>
    <w:p>
      <w:pPr>
        <w:pStyle w:val="5"/>
        <w:spacing w:line="360" w:lineRule="auto"/>
        <w:ind w:left="0" w:firstLine="48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 xml:space="preserve">  公司根据客户需求，展开售后服务责任。</w:t>
      </w:r>
    </w:p>
    <w:p>
      <w:pPr>
        <w:pStyle w:val="5"/>
        <w:spacing w:line="360" w:lineRule="auto"/>
        <w:ind w:left="0" w:firstLine="48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1）对产品质量及时进行跟踪，销售部每年行一次客户满意调查。与业界伙伴开放合作，持续为客户和全社会创造价值。</w:t>
      </w:r>
    </w:p>
    <w:p>
      <w:pPr>
        <w:pStyle w:val="5"/>
        <w:spacing w:line="360" w:lineRule="auto"/>
        <w:ind w:left="0" w:firstLine="48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2）在与</w:t>
      </w:r>
      <w:r>
        <w:rPr>
          <w:rFonts w:hint="eastAsia"/>
          <w:color w:val="000000" w:themeColor="text1"/>
          <w:sz w:val="24"/>
          <w:szCs w:val="24"/>
          <w:highlight w:val="none"/>
          <w:lang w:val="en-US" w:eastAsia="zh-CN"/>
          <w14:textFill>
            <w14:solidFill>
              <w14:schemeClr w14:val="tx1"/>
            </w14:solidFill>
          </w14:textFill>
        </w:rPr>
        <w:t>销售</w:t>
      </w:r>
      <w:r>
        <w:rPr>
          <w:rFonts w:hint="eastAsia"/>
          <w:color w:val="000000" w:themeColor="text1"/>
          <w:sz w:val="24"/>
          <w:szCs w:val="24"/>
          <w:highlight w:val="none"/>
          <w:lang w:eastAsia="zh-CN"/>
          <w14:textFill>
            <w14:solidFill>
              <w14:schemeClr w14:val="tx1"/>
            </w14:solidFill>
          </w14:textFill>
        </w:rPr>
        <w:t>业务员电话沟通时，询问公司产品质量情况，并及时将情况反馈给品管部。</w:t>
      </w:r>
    </w:p>
    <w:p>
      <w:pPr>
        <w:pStyle w:val="5"/>
        <w:spacing w:line="360" w:lineRule="auto"/>
        <w:ind w:left="0" w:firstLine="48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w:t>
      </w:r>
      <w:r>
        <w:rPr>
          <w:rFonts w:hint="eastAsia"/>
          <w:color w:val="auto"/>
          <w:highlight w:val="none"/>
          <w:lang w:val="en-US" w:eastAsia="zh-CN"/>
        </w:rPr>
        <w:t>技质部</w:t>
      </w:r>
      <w:r>
        <w:rPr>
          <w:rFonts w:hint="eastAsia"/>
          <w:color w:val="000000" w:themeColor="text1"/>
          <w:sz w:val="24"/>
          <w:szCs w:val="24"/>
          <w:highlight w:val="none"/>
          <w:lang w:eastAsia="zh-CN"/>
          <w14:textFill>
            <w14:solidFill>
              <w14:schemeClr w14:val="tx1"/>
            </w14:solidFill>
          </w14:textFill>
        </w:rPr>
        <w:t>应定期拜访客户，其目的就是要了解客户对公司产品质量控制的评价，以便进一步改善我们的工作。</w:t>
      </w:r>
    </w:p>
    <w:p>
      <w:pPr>
        <w:pStyle w:val="5"/>
        <w:spacing w:line="360" w:lineRule="auto"/>
        <w:ind w:left="0" w:firstLine="48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4）每次拜访客户，都应写出书面报告并存档，并派出专业技术人员予以支持，并给出最佳的解决方案。</w:t>
      </w:r>
    </w:p>
    <w:p>
      <w:pPr>
        <w:pStyle w:val="5"/>
        <w:spacing w:line="360" w:lineRule="auto"/>
        <w:ind w:left="0" w:firstLine="48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highlight w:val="none"/>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与客户建立长期良好的战略合作关系，客按照公正公平、互惠互利的原则实现了共同发展；在顾客需求的识别上，公司尽最大可能了解顾客需求，建立并实施了《顾客</w:t>
      </w:r>
      <w:r>
        <w:rPr>
          <w:rFonts w:hint="eastAsia" w:asciiTheme="minorEastAsia" w:hAnsiTheme="minorEastAsia"/>
          <w:color w:val="000000" w:themeColor="text1"/>
          <w:sz w:val="24"/>
          <w:szCs w:val="24"/>
          <w:highlight w:val="none"/>
          <w:lang w:val="en-US" w:eastAsia="zh-CN"/>
          <w14:textFill>
            <w14:solidFill>
              <w14:schemeClr w14:val="tx1"/>
            </w14:solidFill>
          </w14:textFill>
        </w:rPr>
        <w:t>投诉及</w:t>
      </w:r>
      <w:r>
        <w:rPr>
          <w:rFonts w:hint="eastAsia" w:asciiTheme="minorEastAsia" w:hAnsiTheme="minorEastAsia"/>
          <w:color w:val="000000" w:themeColor="text1"/>
          <w:sz w:val="24"/>
          <w:szCs w:val="24"/>
          <w:highlight w:val="none"/>
          <w:lang w:eastAsia="zh-CN"/>
          <w14:textFill>
            <w14:solidFill>
              <w14:schemeClr w14:val="tx1"/>
            </w14:solidFill>
          </w14:textFill>
        </w:rPr>
        <w:t>满意度</w:t>
      </w:r>
      <w:r>
        <w:rPr>
          <w:rFonts w:hint="eastAsia" w:asciiTheme="minorEastAsia" w:hAnsiTheme="minorEastAsia"/>
          <w:color w:val="000000" w:themeColor="text1"/>
          <w:sz w:val="24"/>
          <w:szCs w:val="24"/>
          <w:highlight w:val="none"/>
          <w:lang w:val="en-US" w:eastAsia="zh-CN"/>
          <w14:textFill>
            <w14:solidFill>
              <w14:schemeClr w14:val="tx1"/>
            </w14:solidFill>
          </w14:textFill>
        </w:rPr>
        <w:t>测量</w:t>
      </w:r>
      <w:r>
        <w:rPr>
          <w:rFonts w:hint="eastAsia" w:asciiTheme="minorEastAsia" w:hAnsiTheme="minorEastAsia"/>
          <w:color w:val="000000" w:themeColor="text1"/>
          <w:sz w:val="24"/>
          <w:szCs w:val="24"/>
          <w:highlight w:val="none"/>
          <w:lang w:eastAsia="zh-CN"/>
          <w14:textFill>
            <w14:solidFill>
              <w14:schemeClr w14:val="tx1"/>
            </w14:solidFill>
          </w14:textFill>
        </w:rPr>
        <w:t>控制程序》；重点确立顾客满意度指标并领先同行，增强了顾客对购买公司产品的信心。</w:t>
      </w:r>
    </w:p>
    <w:p>
      <w:pPr>
        <w:pStyle w:val="5"/>
        <w:spacing w:before="240" w:beforeLines="100" w:line="360" w:lineRule="auto"/>
        <w:ind w:left="0" w:right="493"/>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5.3企业社会责任</w:t>
      </w:r>
    </w:p>
    <w:p>
      <w:pPr>
        <w:pStyle w:val="5"/>
        <w:spacing w:line="360" w:lineRule="auto"/>
        <w:ind w:left="0" w:firstLine="480"/>
        <w:rPr>
          <w:color w:val="000000" w:themeColor="text1"/>
          <w:kern w:val="2"/>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highlight w:val="none"/>
          <w:lang w:eastAsia="zh-CN"/>
          <w14:textFill>
            <w14:solidFill>
              <w14:schemeClr w14:val="tx1"/>
            </w14:solidFill>
          </w14:textFill>
        </w:rPr>
        <w:t>《社会责任报告》。</w:t>
      </w:r>
    </w:p>
    <w:p>
      <w:pPr>
        <w:rPr>
          <w:rFonts w:ascii="黑体" w:hAnsi="黑体" w:eastAsia="黑体"/>
          <w:spacing w:val="2"/>
          <w:sz w:val="32"/>
          <w:szCs w:val="32"/>
          <w:highlight w:val="none"/>
          <w:lang w:eastAsia="zh-CN"/>
        </w:rPr>
      </w:pPr>
      <w:bookmarkStart w:id="24" w:name="_Toc22209_WPSOffice_Level2"/>
      <w:r>
        <w:rPr>
          <w:rFonts w:hint="eastAsia" w:ascii="黑体" w:hAnsi="黑体" w:eastAsia="黑体"/>
          <w:spacing w:val="2"/>
          <w:sz w:val="32"/>
          <w:szCs w:val="32"/>
          <w:highlight w:val="none"/>
          <w:lang w:eastAsia="zh-CN"/>
        </w:rPr>
        <w:br w:type="page"/>
      </w:r>
    </w:p>
    <w:p>
      <w:pPr>
        <w:pStyle w:val="5"/>
        <w:spacing w:line="360" w:lineRule="auto"/>
        <w:ind w:left="0" w:firstLine="480"/>
        <w:jc w:val="center"/>
        <w:rPr>
          <w:color w:val="FF0000"/>
          <w:kern w:val="2"/>
          <w:sz w:val="24"/>
          <w:szCs w:val="24"/>
          <w:highlight w:val="none"/>
          <w:lang w:eastAsia="zh-CN"/>
        </w:rPr>
      </w:pPr>
      <w:r>
        <w:rPr>
          <w:rFonts w:hint="eastAsia" w:ascii="黑体" w:hAnsi="黑体" w:eastAsia="黑体"/>
          <w:spacing w:val="2"/>
          <w:sz w:val="32"/>
          <w:szCs w:val="32"/>
          <w:highlight w:val="none"/>
          <w:lang w:eastAsia="zh-CN"/>
        </w:rPr>
        <w:t>第六章  产品质量承诺</w:t>
      </w:r>
      <w:bookmarkEnd w:id="24"/>
    </w:p>
    <w:p>
      <w:pPr>
        <w:pStyle w:val="5"/>
        <w:spacing w:line="360" w:lineRule="auto"/>
        <w:ind w:left="0" w:right="493"/>
        <w:rPr>
          <w:rFonts w:asciiTheme="majorEastAsia" w:hAnsiTheme="majorEastAsia" w:eastAsiaTheme="majorEastAsia" w:cstheme="majorEastAsia"/>
          <w:b/>
          <w:bCs/>
          <w:sz w:val="24"/>
          <w:highlight w:val="none"/>
          <w:lang w:eastAsia="zh-CN"/>
        </w:rPr>
      </w:pPr>
      <w:r>
        <w:rPr>
          <w:rFonts w:hint="eastAsia" w:asciiTheme="majorEastAsia" w:hAnsiTheme="majorEastAsia" w:eastAsiaTheme="majorEastAsia" w:cstheme="majorEastAsia"/>
          <w:b/>
          <w:bCs/>
          <w:sz w:val="24"/>
          <w:highlight w:val="none"/>
          <w:lang w:eastAsia="zh-CN"/>
        </w:rPr>
        <w:t>6.1 质量投诉处理</w:t>
      </w:r>
    </w:p>
    <w:p>
      <w:pPr>
        <w:spacing w:line="360" w:lineRule="auto"/>
        <w:ind w:firstLine="480" w:firstLineChars="200"/>
        <w:rPr>
          <w:rFonts w:ascii="宋体" w:hAnsi="宋体"/>
          <w:kern w:val="2"/>
          <w:sz w:val="24"/>
          <w:szCs w:val="24"/>
          <w:highlight w:val="none"/>
          <w:lang w:eastAsia="zh-CN"/>
        </w:rPr>
      </w:pPr>
      <w:r>
        <w:rPr>
          <w:rFonts w:hint="eastAsia" w:asciiTheme="minorEastAsia" w:hAnsiTheme="minorEastAsia"/>
          <w:sz w:val="24"/>
          <w:szCs w:val="24"/>
          <w:highlight w:val="none"/>
          <w:lang w:eastAsia="zh-CN"/>
        </w:rPr>
        <w:t>投诉的</w:t>
      </w:r>
      <w:r>
        <w:rPr>
          <w:rFonts w:hint="eastAsia" w:ascii="宋体" w:hAnsi="宋体"/>
          <w:kern w:val="2"/>
          <w:sz w:val="24"/>
          <w:szCs w:val="24"/>
          <w:highlight w:val="none"/>
          <w:lang w:eastAsia="zh-CN"/>
        </w:rPr>
        <w:t>处理流程：销售部负责收集客户信息，接收和处理客户的投诉，流程见</w:t>
      </w:r>
      <w:r>
        <w:rPr>
          <w:highlight w:val="none"/>
        </w:rPr>
        <w:fldChar w:fldCharType="begin"/>
      </w:r>
      <w:r>
        <w:rPr>
          <w:highlight w:val="none"/>
          <w:lang w:eastAsia="zh-CN"/>
        </w:rPr>
        <w:instrText xml:space="preserve"> REF _Ref363386902 \h  \* MERGEFORMAT </w:instrText>
      </w:r>
      <w:r>
        <w:rPr>
          <w:highlight w:val="none"/>
        </w:rPr>
        <w:fldChar w:fldCharType="separate"/>
      </w:r>
      <w:r>
        <w:rPr>
          <w:rFonts w:hint="eastAsia" w:ascii="宋体" w:hAnsi="宋体"/>
          <w:kern w:val="2"/>
          <w:sz w:val="24"/>
          <w:szCs w:val="24"/>
          <w:highlight w:val="none"/>
          <w:lang w:eastAsia="zh-CN"/>
        </w:rPr>
        <w:t>图6.1投诉管理流程</w:t>
      </w:r>
      <w:r>
        <w:rPr>
          <w:highlight w:val="none"/>
        </w:rPr>
        <w:fldChar w:fldCharType="end"/>
      </w:r>
      <w:r>
        <w:rPr>
          <w:rFonts w:hint="eastAsia" w:ascii="宋体" w:hAnsi="宋体"/>
          <w:kern w:val="2"/>
          <w:sz w:val="24"/>
          <w:szCs w:val="24"/>
          <w:highlight w:val="none"/>
          <w:lang w:eastAsia="zh-CN"/>
        </w:rPr>
        <w:t>。</w:t>
      </w:r>
      <w:r>
        <w:rPr>
          <w:rFonts w:hint="eastAsia" w:ascii="宋体" w:hAnsi="宋体"/>
          <w:kern w:val="2"/>
          <w:sz w:val="24"/>
          <w:szCs w:val="24"/>
          <w:highlight w:val="none"/>
          <w:lang w:val="en-US" w:eastAsia="zh-CN"/>
        </w:rPr>
        <w:t>技质部</w:t>
      </w:r>
      <w:r>
        <w:rPr>
          <w:rFonts w:hint="eastAsia" w:ascii="宋体" w:hAnsi="宋体"/>
          <w:kern w:val="2"/>
          <w:sz w:val="24"/>
          <w:szCs w:val="24"/>
          <w:highlight w:val="none"/>
          <w:lang w:eastAsia="zh-CN"/>
        </w:rPr>
        <w:t>的职责是：客户质量投诉、三包索赔、外部退/换货接收处理；业务员外部质量处理支持、重大售后服务的组织与落实；协助业务员做好质量信息的处理回复；客户质量要求识别输入与管理；与公司</w:t>
      </w:r>
      <w:r>
        <w:rPr>
          <w:rFonts w:hint="eastAsia" w:ascii="宋体" w:hAnsi="宋体"/>
          <w:kern w:val="2"/>
          <w:sz w:val="24"/>
          <w:szCs w:val="24"/>
          <w:highlight w:val="none"/>
          <w:lang w:val="en-US" w:eastAsia="zh-CN"/>
        </w:rPr>
        <w:t>技质部</w:t>
      </w:r>
      <w:r>
        <w:rPr>
          <w:rFonts w:hint="eastAsia" w:ascii="宋体" w:hAnsi="宋体"/>
          <w:kern w:val="2"/>
          <w:sz w:val="24"/>
          <w:szCs w:val="24"/>
          <w:highlight w:val="none"/>
          <w:lang w:eastAsia="zh-CN"/>
        </w:rPr>
        <w:t>等职能部门接口做好售后服务工作；外部质量运行、客户质量满意度分析与组织改善等。最大限度减少顾客不满和业务流失。</w:t>
      </w:r>
    </w:p>
    <w:p>
      <w:pPr>
        <w:spacing w:line="300" w:lineRule="auto"/>
        <w:ind w:firstLine="440" w:firstLineChars="200"/>
        <w:jc w:val="center"/>
        <w:rPr>
          <w:rFonts w:cs="宋体" w:asciiTheme="majorEastAsia" w:hAnsiTheme="majorEastAsia" w:eastAsiaTheme="majorEastAsia"/>
          <w:sz w:val="24"/>
          <w:szCs w:val="24"/>
          <w:highlight w:val="none"/>
          <w:lang w:eastAsia="zh-CN"/>
        </w:rPr>
      </w:pPr>
      <w:r>
        <w:rPr>
          <w:rFonts w:hint="eastAsia"/>
          <w:highlight w:val="none"/>
          <w:lang w:eastAsia="zh-CN"/>
        </w:rPr>
        <w:drawing>
          <wp:inline distT="0" distB="0" distL="114300" distR="114300">
            <wp:extent cx="4588510" cy="6385560"/>
            <wp:effectExtent l="0" t="0" r="0" b="1524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1"/>
                    <a:stretch>
                      <a:fillRect/>
                    </a:stretch>
                  </pic:blipFill>
                  <pic:spPr>
                    <a:xfrm>
                      <a:off x="0" y="0"/>
                      <a:ext cx="4588510" cy="6385560"/>
                    </a:xfrm>
                    <a:prstGeom prst="rect">
                      <a:avLst/>
                    </a:prstGeom>
                    <a:noFill/>
                    <a:ln>
                      <a:noFill/>
                    </a:ln>
                  </pic:spPr>
                </pic:pic>
              </a:graphicData>
            </a:graphic>
          </wp:inline>
        </w:drawing>
      </w:r>
    </w:p>
    <w:p>
      <w:pPr>
        <w:pStyle w:val="4"/>
        <w:spacing w:after="120" w:afterLines="50"/>
        <w:jc w:val="center"/>
        <w:rPr>
          <w:rFonts w:ascii="宋体" w:hAnsi="宋体" w:eastAsia="宋体" w:cs="宋体"/>
          <w:b/>
          <w:kern w:val="0"/>
          <w:sz w:val="24"/>
          <w:szCs w:val="24"/>
          <w:highlight w:val="none"/>
        </w:rPr>
      </w:pPr>
      <w:bookmarkStart w:id="25" w:name="_Ref363386902"/>
      <w:r>
        <w:rPr>
          <w:rFonts w:hint="eastAsia" w:ascii="宋体" w:hAnsi="宋体" w:eastAsia="宋体"/>
          <w:b/>
          <w:sz w:val="24"/>
          <w:szCs w:val="24"/>
          <w:highlight w:val="none"/>
        </w:rPr>
        <w:t>图6.1投诉管理流程</w:t>
      </w:r>
      <w:bookmarkEnd w:id="25"/>
    </w:p>
    <w:p>
      <w:pPr>
        <w:pStyle w:val="36"/>
        <w:spacing w:line="360" w:lineRule="auto"/>
        <w:ind w:firstLine="480"/>
        <w:rPr>
          <w:rFonts w:ascii="宋体" w:hAnsi="宋体"/>
          <w:color w:val="auto"/>
          <w:highlight w:val="none"/>
        </w:rPr>
      </w:pPr>
      <w:r>
        <w:rPr>
          <w:rFonts w:hint="eastAsia" w:ascii="宋体" w:hAnsi="宋体"/>
          <w:color w:val="auto"/>
          <w:highlight w:val="none"/>
          <w:lang w:eastAsia="zh-CN"/>
        </w:rPr>
        <w:t>销售部</w:t>
      </w:r>
      <w:r>
        <w:rPr>
          <w:rFonts w:ascii="宋体" w:hAnsi="宋体"/>
          <w:color w:val="auto"/>
          <w:highlight w:val="none"/>
        </w:rPr>
        <w:t>负责接收、收集顾客的抱怨/投诉，将顾客的意见记录，通过</w:t>
      </w:r>
      <w:r>
        <w:rPr>
          <w:rFonts w:hint="eastAsia" w:ascii="宋体" w:hAnsi="宋体"/>
          <w:color w:val="auto"/>
          <w:highlight w:val="none"/>
        </w:rPr>
        <w:t>客诉处理记录或顾客专用格式，</w:t>
      </w:r>
      <w:r>
        <w:rPr>
          <w:rFonts w:ascii="宋体" w:hAnsi="宋体"/>
          <w:color w:val="auto"/>
          <w:highlight w:val="none"/>
        </w:rPr>
        <w:t>将相关信息传递到</w:t>
      </w:r>
      <w:r>
        <w:rPr>
          <w:rFonts w:hint="eastAsia" w:ascii="宋体" w:hAnsi="宋体"/>
          <w:color w:val="auto"/>
          <w:highlight w:val="none"/>
          <w:lang w:val="en-US" w:eastAsia="zh-CN"/>
        </w:rPr>
        <w:t>技质部</w:t>
      </w:r>
      <w:r>
        <w:rPr>
          <w:rFonts w:ascii="宋体" w:hAnsi="宋体"/>
          <w:color w:val="auto"/>
          <w:highlight w:val="none"/>
        </w:rPr>
        <w:t>，</w:t>
      </w:r>
      <w:r>
        <w:rPr>
          <w:rFonts w:hint="eastAsia" w:ascii="宋体" w:hAnsi="宋体"/>
          <w:color w:val="auto"/>
          <w:highlight w:val="none"/>
          <w:lang w:val="en-US" w:eastAsia="zh-CN"/>
        </w:rPr>
        <w:t>技质部</w:t>
      </w:r>
      <w:r>
        <w:rPr>
          <w:rFonts w:hint="eastAsia" w:ascii="宋体" w:hAnsi="宋体"/>
          <w:color w:val="auto"/>
          <w:highlight w:val="none"/>
        </w:rPr>
        <w:t>接到顾客投诉反馈信息后，立即组织相关人员对可疑产品进行区分隔离：</w:t>
      </w:r>
      <w:r>
        <w:rPr>
          <w:rFonts w:ascii="宋体" w:hAnsi="宋体"/>
          <w:color w:val="auto"/>
          <w:highlight w:val="none"/>
        </w:rPr>
        <w:fldChar w:fldCharType="begin"/>
      </w:r>
      <w:r>
        <w:rPr>
          <w:rFonts w:hint="eastAsia" w:ascii="宋体" w:hAnsi="宋体"/>
          <w:color w:val="auto"/>
          <w:highlight w:val="none"/>
        </w:rPr>
        <w:instrText xml:space="preserve">= 1 \* GB3</w:instrText>
      </w:r>
      <w:r>
        <w:rPr>
          <w:rFonts w:ascii="宋体" w:hAnsi="宋体"/>
          <w:color w:val="auto"/>
          <w:highlight w:val="none"/>
        </w:rPr>
        <w:fldChar w:fldCharType="separate"/>
      </w:r>
      <w:r>
        <w:rPr>
          <w:rFonts w:hint="eastAsia" w:ascii="宋体" w:hAnsi="宋体"/>
          <w:color w:val="auto"/>
          <w:highlight w:val="none"/>
        </w:rPr>
        <w:t>①</w:t>
      </w:r>
      <w:r>
        <w:rPr>
          <w:rFonts w:ascii="宋体" w:hAnsi="宋体"/>
          <w:color w:val="auto"/>
          <w:highlight w:val="none"/>
        </w:rPr>
        <w:fldChar w:fldCharType="end"/>
      </w:r>
      <w:r>
        <w:rPr>
          <w:rFonts w:hint="eastAsia" w:ascii="宋体" w:hAnsi="宋体"/>
          <w:color w:val="auto"/>
          <w:highlight w:val="none"/>
        </w:rPr>
        <w:t>区分隔离的可疑产品包括在制品，成品仓库，发运的在途品，外库存，涉及到外协件和原材料的应包含原材料库和相应的分供方；</w:t>
      </w:r>
      <w:r>
        <w:rPr>
          <w:rFonts w:ascii="宋体" w:hAnsi="宋体"/>
          <w:color w:val="auto"/>
          <w:highlight w:val="none"/>
        </w:rPr>
        <w:fldChar w:fldCharType="begin"/>
      </w:r>
      <w:r>
        <w:rPr>
          <w:rFonts w:hint="eastAsia" w:ascii="宋体" w:hAnsi="宋体"/>
          <w:color w:val="auto"/>
          <w:highlight w:val="none"/>
        </w:rPr>
        <w:instrText xml:space="preserve">= 2 \* GB3</w:instrText>
      </w:r>
      <w:r>
        <w:rPr>
          <w:rFonts w:ascii="宋体" w:hAnsi="宋体"/>
          <w:color w:val="auto"/>
          <w:highlight w:val="none"/>
        </w:rPr>
        <w:fldChar w:fldCharType="separate"/>
      </w:r>
      <w:r>
        <w:rPr>
          <w:rFonts w:hint="eastAsia" w:ascii="宋体" w:hAnsi="宋体"/>
          <w:color w:val="auto"/>
          <w:highlight w:val="none"/>
        </w:rPr>
        <w:t>②</w:t>
      </w:r>
      <w:r>
        <w:rPr>
          <w:rFonts w:ascii="宋体" w:hAnsi="宋体"/>
          <w:color w:val="auto"/>
          <w:highlight w:val="none"/>
        </w:rPr>
        <w:fldChar w:fldCharType="end"/>
      </w:r>
      <w:r>
        <w:rPr>
          <w:rFonts w:hint="eastAsia" w:ascii="宋体" w:hAnsi="宋体"/>
          <w:color w:val="auto"/>
          <w:highlight w:val="none"/>
          <w:lang w:val="en-US" w:eastAsia="zh-CN"/>
        </w:rPr>
        <w:t>技质部</w:t>
      </w:r>
      <w:r>
        <w:rPr>
          <w:rFonts w:hint="eastAsia" w:ascii="宋体" w:hAnsi="宋体"/>
          <w:color w:val="auto"/>
          <w:highlight w:val="none"/>
        </w:rPr>
        <w:t>组织相关人员根据异常情况，确定临时措施，对可疑不合格品进行检查、返工、返修或者报废处理；必要时，填写《客诉处理报告单》；</w:t>
      </w:r>
      <w:r>
        <w:rPr>
          <w:rFonts w:ascii="宋体" w:hAnsi="宋体"/>
          <w:color w:val="auto"/>
          <w:highlight w:val="none"/>
        </w:rPr>
        <w:fldChar w:fldCharType="begin"/>
      </w:r>
      <w:r>
        <w:rPr>
          <w:rFonts w:hint="eastAsia" w:ascii="宋体" w:hAnsi="宋体"/>
          <w:color w:val="auto"/>
          <w:highlight w:val="none"/>
        </w:rPr>
        <w:instrText xml:space="preserve">= 3 \* GB3</w:instrText>
      </w:r>
      <w:r>
        <w:rPr>
          <w:rFonts w:ascii="宋体" w:hAnsi="宋体"/>
          <w:color w:val="auto"/>
          <w:highlight w:val="none"/>
        </w:rPr>
        <w:fldChar w:fldCharType="separate"/>
      </w:r>
      <w:r>
        <w:rPr>
          <w:rFonts w:hint="eastAsia" w:ascii="宋体" w:hAnsi="宋体"/>
          <w:color w:val="auto"/>
          <w:highlight w:val="none"/>
        </w:rPr>
        <w:t>③</w:t>
      </w:r>
      <w:r>
        <w:rPr>
          <w:rFonts w:ascii="宋体" w:hAnsi="宋体"/>
          <w:color w:val="auto"/>
          <w:highlight w:val="none"/>
        </w:rPr>
        <w:fldChar w:fldCharType="end"/>
      </w:r>
      <w:r>
        <w:rPr>
          <w:rFonts w:hint="eastAsia" w:ascii="宋体" w:hAnsi="宋体"/>
          <w:color w:val="auto"/>
          <w:highlight w:val="none"/>
        </w:rPr>
        <w:t>在24小时之内把相关信息返回到顾客。</w:t>
      </w:r>
    </w:p>
    <w:p>
      <w:pPr>
        <w:pStyle w:val="36"/>
        <w:spacing w:line="360" w:lineRule="auto"/>
        <w:ind w:firstLine="480"/>
        <w:rPr>
          <w:rFonts w:ascii="宋体" w:hAnsi="宋体"/>
          <w:color w:val="auto"/>
          <w:highlight w:val="none"/>
        </w:rPr>
      </w:pPr>
      <w:r>
        <w:rPr>
          <w:rFonts w:ascii="宋体" w:hAnsi="宋体"/>
          <w:color w:val="auto"/>
          <w:highlight w:val="none"/>
        </w:rPr>
        <w:t>若分析确认的结果是本公司的制造质量问题，</w:t>
      </w:r>
      <w:r>
        <w:rPr>
          <w:rFonts w:hint="eastAsia" w:ascii="宋体" w:hAnsi="宋体"/>
          <w:color w:val="auto"/>
          <w:highlight w:val="none"/>
          <w:lang w:val="en-US" w:eastAsia="zh-CN"/>
        </w:rPr>
        <w:t>技质部</w:t>
      </w:r>
      <w:r>
        <w:rPr>
          <w:rFonts w:ascii="宋体" w:hAnsi="宋体"/>
          <w:color w:val="auto"/>
          <w:highlight w:val="none"/>
        </w:rPr>
        <w:t>组织相关人员分析原因，以确定根本原因，提出纠正和预防措施并组织实施，适当采用与风险相适应的防错技术</w:t>
      </w:r>
      <w:r>
        <w:rPr>
          <w:rFonts w:hint="eastAsia" w:ascii="宋体" w:hAnsi="宋体"/>
          <w:color w:val="auto"/>
          <w:highlight w:val="none"/>
        </w:rPr>
        <w:t>。</w:t>
      </w:r>
      <w:r>
        <w:rPr>
          <w:rFonts w:hint="eastAsia" w:ascii="宋体" w:hAnsi="宋体"/>
          <w:color w:val="auto"/>
          <w:highlight w:val="none"/>
          <w:lang w:val="en-US" w:eastAsia="zh-CN"/>
        </w:rPr>
        <w:t>技质部</w:t>
      </w:r>
      <w:r>
        <w:rPr>
          <w:rFonts w:ascii="宋体" w:hAnsi="宋体"/>
          <w:color w:val="auto"/>
          <w:highlight w:val="none"/>
        </w:rPr>
        <w:t>评价纠正和预防措施的有效性，防止问题的再次发生。</w:t>
      </w:r>
    </w:p>
    <w:p>
      <w:pPr>
        <w:pStyle w:val="36"/>
        <w:spacing w:line="360" w:lineRule="auto"/>
        <w:ind w:firstLine="480"/>
        <w:rPr>
          <w:rFonts w:ascii="宋体" w:hAnsi="宋体"/>
          <w:color w:val="auto"/>
          <w:highlight w:val="none"/>
        </w:rPr>
      </w:pPr>
      <w:r>
        <w:rPr>
          <w:rFonts w:hint="eastAsia" w:ascii="宋体" w:hAnsi="宋体"/>
          <w:color w:val="auto"/>
          <w:highlight w:val="none"/>
        </w:rPr>
        <w:t>投诉信息的</w:t>
      </w:r>
      <w:r>
        <w:rPr>
          <w:rFonts w:hint="eastAsia" w:ascii="宋体" w:hAnsi="宋体"/>
          <w:color w:val="000000" w:themeColor="text1"/>
          <w:highlight w:val="none"/>
          <w14:textFill>
            <w14:solidFill>
              <w14:schemeClr w14:val="tx1"/>
            </w14:solidFill>
          </w14:textFill>
        </w:rPr>
        <w:t>积累、分析。售后服务</w:t>
      </w:r>
      <w:r>
        <w:rPr>
          <w:rFonts w:ascii="宋体" w:hAnsi="宋体"/>
          <w:color w:val="000000" w:themeColor="text1"/>
          <w:highlight w:val="none"/>
          <w14:textFill>
            <w14:solidFill>
              <w14:schemeClr w14:val="tx1"/>
            </w14:solidFill>
          </w14:textFill>
        </w:rPr>
        <w:t>、</w:t>
      </w:r>
      <w:r>
        <w:rPr>
          <w:rFonts w:hint="eastAsia" w:ascii="宋体" w:hAnsi="宋体"/>
          <w:color w:val="auto"/>
          <w:highlight w:val="none"/>
          <w:lang w:val="en-US" w:eastAsia="zh-CN"/>
        </w:rPr>
        <w:t>技质部</w:t>
      </w:r>
      <w:r>
        <w:rPr>
          <w:rFonts w:ascii="宋体" w:hAnsi="宋体"/>
          <w:color w:val="000000" w:themeColor="text1"/>
          <w:highlight w:val="none"/>
          <w14:textFill>
            <w14:solidFill>
              <w14:schemeClr w14:val="tx1"/>
            </w14:solidFill>
          </w14:textFill>
        </w:rPr>
        <w:t>负责定期对顾客投诉情况进行统计</w:t>
      </w:r>
      <w:r>
        <w:rPr>
          <w:rFonts w:hint="eastAsia" w:ascii="宋体" w:hAnsi="宋体"/>
          <w:color w:val="000000" w:themeColor="text1"/>
          <w:highlight w:val="none"/>
          <w14:textFill>
            <w14:solidFill>
              <w14:schemeClr w14:val="tx1"/>
            </w14:solidFill>
          </w14:textFill>
        </w:rPr>
        <w:t>。</w:t>
      </w:r>
      <w:r>
        <w:rPr>
          <w:rFonts w:hint="eastAsia" w:ascii="宋体" w:hAnsi="宋体"/>
          <w:color w:val="auto"/>
          <w:highlight w:val="none"/>
          <w:lang w:val="en-US" w:eastAsia="zh-CN"/>
        </w:rPr>
        <w:t>技质部</w:t>
      </w:r>
      <w:r>
        <w:rPr>
          <w:rFonts w:hint="eastAsia" w:ascii="宋体" w:hAnsi="宋体"/>
          <w:color w:val="000000" w:themeColor="text1"/>
          <w:highlight w:val="none"/>
          <w14:textFill>
            <w14:solidFill>
              <w14:schemeClr w14:val="tx1"/>
            </w14:solidFill>
          </w14:textFill>
        </w:rPr>
        <w:t>负责对顾客反馈回的《质量信息反馈单》等单据和产品退回的情报展开分析，制订解决的措施，跟踪解决措施的有效性直至问</w:t>
      </w:r>
      <w:r>
        <w:rPr>
          <w:rFonts w:hint="eastAsia" w:ascii="宋体" w:hAnsi="宋体"/>
          <w:color w:val="auto"/>
          <w:highlight w:val="none"/>
        </w:rPr>
        <w:t>题关闭。</w:t>
      </w:r>
    </w:p>
    <w:p>
      <w:pPr>
        <w:pStyle w:val="36"/>
        <w:spacing w:before="240" w:beforeLines="100" w:line="360" w:lineRule="auto"/>
        <w:ind w:firstLine="0" w:firstLineChars="0"/>
        <w:rPr>
          <w:rFonts w:asciiTheme="majorEastAsia" w:hAnsiTheme="majorEastAsia" w:eastAsiaTheme="majorEastAsia" w:cstheme="majorEastAsia"/>
          <w:b/>
          <w:bCs/>
          <w:kern w:val="0"/>
          <w:szCs w:val="26"/>
          <w:highlight w:val="none"/>
        </w:rPr>
      </w:pPr>
      <w:r>
        <w:rPr>
          <w:rFonts w:hint="eastAsia" w:asciiTheme="majorEastAsia" w:hAnsiTheme="majorEastAsia" w:eastAsiaTheme="majorEastAsia" w:cstheme="majorEastAsia"/>
          <w:b/>
          <w:bCs/>
          <w:kern w:val="0"/>
          <w:szCs w:val="26"/>
          <w:highlight w:val="none"/>
        </w:rPr>
        <w:t>6.2产品质量承诺</w:t>
      </w:r>
    </w:p>
    <w:p>
      <w:pPr>
        <w:widowControl/>
        <w:spacing w:line="360" w:lineRule="auto"/>
        <w:ind w:firstLine="480" w:firstLineChars="200"/>
        <w:rPr>
          <w:rFonts w:ascii="宋体" w:hAnsi="宋体"/>
          <w:bCs/>
          <w:sz w:val="24"/>
          <w:szCs w:val="24"/>
          <w:highlight w:val="none"/>
          <w:lang w:eastAsia="zh-CN"/>
        </w:rPr>
      </w:pPr>
      <w:r>
        <w:rPr>
          <w:rFonts w:hint="eastAsia" w:ascii="宋体" w:hAnsi="宋体"/>
          <w:bCs/>
          <w:sz w:val="24"/>
          <w:szCs w:val="24"/>
          <w:highlight w:val="none"/>
          <w:lang w:eastAsia="zh-CN"/>
        </w:rPr>
        <w:t>为构建诚信经营、公平竞争的市场环境，切实保证产品质量及服务质量，维护消费者合法权益，公司向社会作出郑重承诺：</w:t>
      </w:r>
    </w:p>
    <w:p>
      <w:pPr>
        <w:widowControl/>
        <w:spacing w:line="360" w:lineRule="auto"/>
        <w:ind w:firstLine="482" w:firstLineChars="200"/>
        <w:rPr>
          <w:rFonts w:asciiTheme="majorEastAsia" w:hAnsiTheme="majorEastAsia" w:eastAsiaTheme="majorEastAsia" w:cstheme="majorEastAsia"/>
          <w:b/>
          <w:bCs/>
          <w:sz w:val="24"/>
          <w:szCs w:val="26"/>
          <w:highlight w:val="none"/>
          <w:lang w:eastAsia="zh-CN"/>
        </w:rPr>
      </w:pPr>
      <w:bookmarkStart w:id="26" w:name="_Toc7146_WPSOffice_Level2"/>
      <w:r>
        <w:rPr>
          <w:rFonts w:hint="eastAsia" w:asciiTheme="majorEastAsia" w:hAnsiTheme="majorEastAsia" w:eastAsiaTheme="majorEastAsia" w:cstheme="majorEastAsia"/>
          <w:b/>
          <w:bCs/>
          <w:sz w:val="24"/>
          <w:szCs w:val="26"/>
          <w:highlight w:val="none"/>
          <w:lang w:eastAsia="zh-CN"/>
        </w:rPr>
        <w:t>依法依规做精品</w:t>
      </w:r>
      <w:bookmarkEnd w:id="26"/>
    </w:p>
    <w:p>
      <w:pPr>
        <w:widowControl/>
        <w:spacing w:line="360" w:lineRule="auto"/>
        <w:ind w:firstLine="480" w:firstLineChars="200"/>
        <w:rPr>
          <w:rFonts w:ascii="宋体" w:hAnsi="宋体"/>
          <w:bCs/>
          <w:color w:val="auto"/>
          <w:sz w:val="24"/>
          <w:szCs w:val="24"/>
          <w:highlight w:val="none"/>
          <w:lang w:eastAsia="zh-CN"/>
        </w:rPr>
      </w:pPr>
      <w:r>
        <w:rPr>
          <w:rFonts w:hint="eastAsia" w:ascii="宋体" w:hAnsi="宋体"/>
          <w:bCs/>
          <w:sz w:val="24"/>
          <w:szCs w:val="24"/>
          <w:highlight w:val="none"/>
          <w:lang w:eastAsia="zh-CN"/>
        </w:rPr>
        <w:t>严格遵守《产品质量法》、《消费者权益保护法》、《浙江制造标准》等法规和标准，严格执行</w:t>
      </w:r>
      <w:bookmarkStart w:id="31" w:name="_GoBack"/>
      <w:r>
        <w:rPr>
          <w:rFonts w:hint="eastAsia" w:ascii="宋体" w:hAnsi="宋体"/>
          <w:bCs/>
          <w:sz w:val="24"/>
          <w:szCs w:val="24"/>
          <w:highlight w:val="none"/>
          <w:lang w:eastAsia="zh-CN"/>
        </w:rPr>
        <w:t>相关质量标准，不制假，不售假，杜绝虚假宣传，坚决抵制假冒伪劣，欺诈消费者等失信行为。落实企业的质量主体责任，自觉接受监督，以匠心制造精品，满足消</w:t>
      </w:r>
      <w:r>
        <w:rPr>
          <w:rFonts w:hint="eastAsia" w:ascii="宋体" w:hAnsi="宋体"/>
          <w:bCs/>
          <w:color w:val="auto"/>
          <w:sz w:val="24"/>
          <w:szCs w:val="24"/>
          <w:highlight w:val="none"/>
          <w:lang w:eastAsia="zh-CN"/>
        </w:rPr>
        <w:t>费者对高质量产品的期待和要求。</w:t>
      </w:r>
    </w:p>
    <w:p>
      <w:pPr>
        <w:widowControl/>
        <w:spacing w:line="360" w:lineRule="auto"/>
        <w:ind w:firstLine="482" w:firstLineChars="200"/>
        <w:rPr>
          <w:rFonts w:asciiTheme="majorEastAsia" w:hAnsiTheme="majorEastAsia" w:eastAsiaTheme="majorEastAsia" w:cstheme="majorEastAsia"/>
          <w:b/>
          <w:bCs/>
          <w:sz w:val="24"/>
          <w:szCs w:val="26"/>
          <w:highlight w:val="none"/>
          <w:lang w:eastAsia="zh-CN"/>
        </w:rPr>
      </w:pPr>
      <w:bookmarkStart w:id="27" w:name="_Toc12788_WPSOffice_Level2"/>
      <w:r>
        <w:rPr>
          <w:rFonts w:hint="eastAsia" w:asciiTheme="majorEastAsia" w:hAnsiTheme="majorEastAsia" w:eastAsiaTheme="majorEastAsia" w:cstheme="majorEastAsia"/>
          <w:b/>
          <w:bCs/>
          <w:sz w:val="24"/>
          <w:szCs w:val="26"/>
          <w:highlight w:val="none"/>
          <w:lang w:eastAsia="zh-CN"/>
        </w:rPr>
        <w:t>快速响应做服务</w:t>
      </w:r>
      <w:bookmarkEnd w:id="27"/>
    </w:p>
    <w:bookmarkEnd w:id="31"/>
    <w:p>
      <w:pPr>
        <w:widowControl/>
        <w:spacing w:line="360" w:lineRule="auto"/>
        <w:ind w:firstLine="480" w:firstLineChars="200"/>
        <w:rPr>
          <w:rFonts w:ascii="宋体" w:hAnsi="宋体"/>
          <w:kern w:val="2"/>
          <w:sz w:val="24"/>
          <w:szCs w:val="24"/>
          <w:highlight w:val="none"/>
          <w:lang w:eastAsia="zh-CN"/>
        </w:rPr>
      </w:pPr>
      <w:r>
        <w:rPr>
          <w:rFonts w:hint="eastAsia" w:ascii="宋体" w:hAnsi="宋体"/>
          <w:bCs/>
          <w:sz w:val="24"/>
          <w:szCs w:val="24"/>
          <w:highlight w:val="none"/>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highlight w:val="none"/>
          <w:lang w:eastAsia="zh-CN"/>
          <w14:textFill>
            <w14:solidFill>
              <w14:schemeClr w14:val="tx1"/>
            </w14:solidFill>
          </w14:textFill>
        </w:rPr>
        <w:t>对于顾客</w:t>
      </w:r>
      <w:r>
        <w:rPr>
          <w:rFonts w:hint="eastAsia" w:ascii="宋体" w:hAnsi="宋体"/>
          <w:kern w:val="2"/>
          <w:sz w:val="24"/>
          <w:szCs w:val="24"/>
          <w:highlight w:val="none"/>
          <w:lang w:eastAsia="zh-CN"/>
        </w:rPr>
        <w:t>的投诉:</w:t>
      </w:r>
    </w:p>
    <w:p>
      <w:pPr>
        <w:widowControl/>
        <w:spacing w:line="360" w:lineRule="auto"/>
        <w:ind w:firstLine="480" w:firstLineChars="200"/>
        <w:rPr>
          <w:rFonts w:ascii="宋体" w:hAnsi="宋体"/>
          <w:kern w:val="2"/>
          <w:sz w:val="24"/>
          <w:szCs w:val="24"/>
          <w:highlight w:val="none"/>
          <w:lang w:eastAsia="zh-CN"/>
        </w:rPr>
      </w:pPr>
      <w:r>
        <w:rPr>
          <w:rFonts w:hint="eastAsia" w:ascii="宋体" w:hAnsi="宋体"/>
          <w:kern w:val="2"/>
          <w:sz w:val="24"/>
          <w:szCs w:val="24"/>
          <w:highlight w:val="none"/>
          <w:lang w:eastAsia="zh-CN"/>
        </w:rPr>
        <w:t>①一般问题的处理不得超过12小时，12小时内处理结果反馈给客户职能人员；</w:t>
      </w:r>
    </w:p>
    <w:p>
      <w:pPr>
        <w:widowControl/>
        <w:spacing w:line="360" w:lineRule="auto"/>
        <w:ind w:firstLine="480" w:firstLineChars="200"/>
        <w:rPr>
          <w:rFonts w:ascii="宋体" w:hAnsi="宋体"/>
          <w:kern w:val="2"/>
          <w:sz w:val="24"/>
          <w:szCs w:val="24"/>
          <w:highlight w:val="none"/>
          <w:lang w:eastAsia="zh-CN"/>
        </w:rPr>
      </w:pPr>
      <w:r>
        <w:rPr>
          <w:rFonts w:hint="eastAsia" w:ascii="宋体" w:hAnsi="宋体"/>
          <w:kern w:val="2"/>
          <w:sz w:val="24"/>
          <w:szCs w:val="24"/>
          <w:highlight w:val="none"/>
          <w:lang w:eastAsia="zh-CN"/>
        </w:rPr>
        <w:t>②影响较大的问题的处理不得超过6小时，6小时内处理结果必须反馈给客户职能人员；</w:t>
      </w:r>
    </w:p>
    <w:p>
      <w:pPr>
        <w:widowControl/>
        <w:spacing w:line="360" w:lineRule="auto"/>
        <w:ind w:firstLine="480" w:firstLineChars="200"/>
        <w:rPr>
          <w:rFonts w:ascii="宋体" w:hAnsi="宋体"/>
          <w:kern w:val="2"/>
          <w:sz w:val="24"/>
          <w:szCs w:val="24"/>
          <w:highlight w:val="none"/>
          <w:lang w:eastAsia="zh-CN"/>
        </w:rPr>
      </w:pPr>
      <w:r>
        <w:rPr>
          <w:rFonts w:hint="eastAsia" w:ascii="宋体" w:hAnsi="宋体"/>
          <w:kern w:val="2"/>
          <w:sz w:val="24"/>
          <w:szCs w:val="24"/>
          <w:highlight w:val="none"/>
          <w:lang w:eastAsia="zh-CN"/>
        </w:rPr>
        <w:t>③严重及重大问题的处理不得超过4小时，4小时内处理结果必须反馈给客户职能人员；</w:t>
      </w:r>
    </w:p>
    <w:p>
      <w:pPr>
        <w:widowControl/>
        <w:spacing w:line="360" w:lineRule="auto"/>
        <w:ind w:firstLine="480" w:firstLineChars="200"/>
        <w:rPr>
          <w:rFonts w:ascii="宋体" w:hAnsi="宋体"/>
          <w:bCs/>
          <w:sz w:val="24"/>
          <w:szCs w:val="24"/>
          <w:highlight w:val="none"/>
          <w:lang w:eastAsia="zh-CN"/>
        </w:rPr>
      </w:pPr>
      <w:r>
        <w:rPr>
          <w:rFonts w:hint="eastAsia" w:ascii="宋体" w:hAnsi="宋体"/>
          <w:kern w:val="2"/>
          <w:sz w:val="24"/>
          <w:szCs w:val="24"/>
          <w:highlight w:val="none"/>
          <w:lang w:eastAsia="zh-CN"/>
        </w:rPr>
        <w:t>④顾客的建议处理周期为3天，任何处理意见均应在隔日内反馈客户职能人员。</w:t>
      </w:r>
    </w:p>
    <w:p>
      <w:pPr>
        <w:widowControl/>
        <w:spacing w:line="360" w:lineRule="auto"/>
        <w:ind w:firstLine="482" w:firstLineChars="200"/>
        <w:rPr>
          <w:rFonts w:asciiTheme="majorEastAsia" w:hAnsiTheme="majorEastAsia" w:eastAsiaTheme="majorEastAsia" w:cstheme="majorEastAsia"/>
          <w:b/>
          <w:bCs/>
          <w:sz w:val="24"/>
          <w:szCs w:val="26"/>
          <w:highlight w:val="none"/>
          <w:lang w:eastAsia="zh-CN"/>
        </w:rPr>
      </w:pPr>
      <w:bookmarkStart w:id="28" w:name="_Toc19641_WPSOffice_Level2"/>
    </w:p>
    <w:p>
      <w:pPr>
        <w:widowControl/>
        <w:spacing w:line="360" w:lineRule="auto"/>
        <w:ind w:firstLine="482" w:firstLineChars="200"/>
        <w:rPr>
          <w:rFonts w:asciiTheme="majorEastAsia" w:hAnsiTheme="majorEastAsia" w:eastAsiaTheme="majorEastAsia" w:cstheme="majorEastAsia"/>
          <w:b/>
          <w:bCs/>
          <w:sz w:val="24"/>
          <w:szCs w:val="26"/>
          <w:highlight w:val="none"/>
          <w:lang w:eastAsia="zh-CN"/>
        </w:rPr>
      </w:pPr>
      <w:r>
        <w:rPr>
          <w:rFonts w:hint="eastAsia" w:asciiTheme="majorEastAsia" w:hAnsiTheme="majorEastAsia" w:eastAsiaTheme="majorEastAsia" w:cstheme="majorEastAsia"/>
          <w:b/>
          <w:bCs/>
          <w:sz w:val="24"/>
          <w:szCs w:val="26"/>
          <w:highlight w:val="none"/>
          <w:lang w:eastAsia="zh-CN"/>
        </w:rPr>
        <w:t>迈向目标零缺陷</w:t>
      </w:r>
      <w:bookmarkEnd w:id="28"/>
    </w:p>
    <w:p>
      <w:pPr>
        <w:widowControl/>
        <w:spacing w:line="360" w:lineRule="auto"/>
        <w:ind w:firstLine="480" w:firstLineChars="200"/>
        <w:rPr>
          <w:rFonts w:ascii="宋体" w:hAnsi="宋体"/>
          <w:bCs/>
          <w:sz w:val="24"/>
          <w:szCs w:val="24"/>
          <w:highlight w:val="none"/>
          <w:lang w:eastAsia="zh-CN"/>
        </w:rPr>
      </w:pPr>
      <w:r>
        <w:rPr>
          <w:rFonts w:hint="eastAsia" w:ascii="宋体" w:hAnsi="宋体"/>
          <w:bCs/>
          <w:sz w:val="24"/>
          <w:szCs w:val="24"/>
          <w:highlight w:val="none"/>
          <w:lang w:eastAsia="zh-CN"/>
        </w:rPr>
        <w:t>加强全员、全过程、全方位的质量管理，推行先进的质量管理方法，完善质量保证体系，加强原材料、生产过程和产品出厂等全过程质量控制，向质量“零缺陷”的目标不断迈进。</w:t>
      </w:r>
    </w:p>
    <w:p>
      <w:pPr>
        <w:rPr>
          <w:sz w:val="15"/>
          <w:szCs w:val="15"/>
          <w:highlight w:val="none"/>
          <w:lang w:eastAsia="zh-CN"/>
        </w:rPr>
      </w:pPr>
      <w:bookmarkStart w:id="29" w:name="_Toc24912745"/>
      <w:bookmarkStart w:id="30" w:name="_Toc15061_WPSOffice_Level1"/>
      <w:r>
        <w:rPr>
          <w:rFonts w:hint="eastAsia"/>
          <w:highlight w:val="none"/>
          <w:lang w:eastAsia="zh-CN"/>
        </w:rPr>
        <w:br w:type="page"/>
      </w:r>
    </w:p>
    <w:p>
      <w:pPr>
        <w:pStyle w:val="29"/>
        <w:tabs>
          <w:tab w:val="left" w:pos="804"/>
        </w:tabs>
        <w:spacing w:before="360" w:beforeLines="150" w:line="419" w:lineRule="exact"/>
        <w:ind w:right="198"/>
        <w:jc w:val="center"/>
        <w:rPr>
          <w:highlight w:val="none"/>
          <w:lang w:eastAsia="zh-CN"/>
        </w:rPr>
      </w:pPr>
      <w:r>
        <w:rPr>
          <w:rFonts w:hint="eastAsia"/>
          <w:highlight w:val="none"/>
          <w:lang w:eastAsia="zh-CN"/>
        </w:rPr>
        <w:t>第三部分  结</w:t>
      </w:r>
      <w:r>
        <w:rPr>
          <w:highlight w:val="none"/>
          <w:lang w:eastAsia="zh-CN"/>
        </w:rPr>
        <w:tab/>
      </w:r>
      <w:r>
        <w:rPr>
          <w:rFonts w:hint="eastAsia"/>
          <w:highlight w:val="none"/>
          <w:lang w:eastAsia="zh-CN"/>
        </w:rPr>
        <w:t>语</w:t>
      </w:r>
      <w:bookmarkEnd w:id="29"/>
      <w:bookmarkEnd w:id="30"/>
    </w:p>
    <w:p>
      <w:pPr>
        <w:spacing w:before="7" w:line="100" w:lineRule="exact"/>
        <w:rPr>
          <w:sz w:val="10"/>
          <w:szCs w:val="10"/>
          <w:highlight w:val="none"/>
          <w:lang w:eastAsia="zh-CN"/>
        </w:rPr>
      </w:pPr>
    </w:p>
    <w:p>
      <w:pPr>
        <w:spacing w:line="200" w:lineRule="exact"/>
        <w:rPr>
          <w:sz w:val="20"/>
          <w:szCs w:val="20"/>
          <w:highlight w:val="none"/>
          <w:lang w:eastAsia="zh-CN"/>
        </w:rPr>
      </w:pPr>
    </w:p>
    <w:p>
      <w:pPr>
        <w:spacing w:line="200" w:lineRule="exact"/>
        <w:rPr>
          <w:sz w:val="20"/>
          <w:szCs w:val="20"/>
          <w:highlight w:val="none"/>
          <w:lang w:eastAsia="zh-CN"/>
        </w:rPr>
      </w:pPr>
    </w:p>
    <w:p>
      <w:pPr>
        <w:pStyle w:val="5"/>
        <w:spacing w:before="37" w:line="360" w:lineRule="auto"/>
        <w:ind w:right="493" w:firstLine="522"/>
        <w:jc w:val="both"/>
        <w:rPr>
          <w:color w:val="000000" w:themeColor="text1"/>
          <w:w w:val="95"/>
          <w:highlight w:val="none"/>
          <w:lang w:eastAsia="zh-CN"/>
          <w14:textFill>
            <w14:solidFill>
              <w14:schemeClr w14:val="tx1"/>
            </w14:solidFill>
          </w14:textFill>
        </w:rPr>
      </w:pPr>
      <w:r>
        <w:rPr>
          <w:rFonts w:hint="eastAsia" w:cs="宋体"/>
          <w:color w:val="000000"/>
          <w:sz w:val="24"/>
          <w:szCs w:val="24"/>
          <w:highlight w:val="none"/>
          <w:lang w:eastAsia="zh-CN"/>
        </w:rPr>
        <w:t>自公司成立以来，公司严格遵守《</w:t>
      </w:r>
      <w:r>
        <w:rPr>
          <w:rFonts w:hint="eastAsia" w:ascii="宋体" w:hAnsi="宋体" w:eastAsia="宋体" w:cs="宋体"/>
          <w:color w:val="000000"/>
          <w:sz w:val="24"/>
          <w:szCs w:val="24"/>
          <w:highlight w:val="none"/>
          <w:lang w:eastAsia="zh-CN"/>
        </w:rPr>
        <w:t>公司法》《劳动法》《劳动合同法》《产品质量法》和《消费者权益保护法》等法律法规，自觉履行公司章程及公司制度，坚持“</w:t>
      </w:r>
      <w:r>
        <w:rPr>
          <w:rFonts w:hint="eastAsia" w:cs="宋体"/>
          <w:color w:val="000000"/>
          <w:sz w:val="24"/>
          <w:szCs w:val="24"/>
          <w:highlight w:val="none"/>
          <w:lang w:val="en-US" w:eastAsia="zh-CN"/>
        </w:rPr>
        <w:t>制造精品、诚信经营</w:t>
      </w:r>
      <w:r>
        <w:rPr>
          <w:rFonts w:hint="eastAsia" w:ascii="宋体" w:hAnsi="宋体" w:eastAsia="宋体" w:cs="宋体"/>
          <w:color w:val="000000"/>
          <w:sz w:val="24"/>
          <w:szCs w:val="24"/>
          <w:highlight w:val="none"/>
          <w:lang w:eastAsia="zh-CN"/>
        </w:rPr>
        <w:t>”的理念，保障员</w:t>
      </w:r>
      <w:r>
        <w:rPr>
          <w:rFonts w:hint="eastAsia" w:cs="宋体"/>
          <w:color w:val="000000"/>
          <w:sz w:val="24"/>
          <w:szCs w:val="24"/>
          <w:highlight w:val="none"/>
          <w:lang w:eastAsia="zh-CN"/>
        </w:rPr>
        <w:t>工的合法权益，恪守产品质量，“</w:t>
      </w:r>
      <w:r>
        <w:rPr>
          <w:rFonts w:hint="eastAsia" w:cs="宋体"/>
          <w:color w:val="000000"/>
          <w:sz w:val="24"/>
          <w:szCs w:val="24"/>
          <w:highlight w:val="none"/>
          <w:lang w:val="en-US" w:eastAsia="zh-CN"/>
        </w:rPr>
        <w:t>以质量为中心、确保顾客满意</w:t>
      </w:r>
      <w:r>
        <w:rPr>
          <w:rFonts w:hint="eastAsia" w:cs="宋体"/>
          <w:color w:val="000000"/>
          <w:sz w:val="24"/>
          <w:szCs w:val="24"/>
          <w:highlight w:val="none"/>
          <w:lang w:eastAsia="zh-CN"/>
        </w:rPr>
        <w:t>”的质量宣言，“</w:t>
      </w:r>
      <w:r>
        <w:rPr>
          <w:rFonts w:hint="eastAsia" w:ascii="宋体" w:hAnsi="宋体" w:eastAsia="宋体" w:cs="宋体"/>
          <w:sz w:val="24"/>
          <w:highlight w:val="none"/>
          <w:lang w:eastAsia="zh-CN"/>
        </w:rPr>
        <w:t>恒久发展，诚信社会</w:t>
      </w:r>
      <w:r>
        <w:rPr>
          <w:rFonts w:hint="eastAsia" w:cs="宋体"/>
          <w:color w:val="000000"/>
          <w:sz w:val="24"/>
          <w:szCs w:val="24"/>
          <w:highlight w:val="none"/>
          <w:lang w:eastAsia="zh-CN"/>
        </w:rPr>
        <w:t>”管理理念，创新品牌，共同努力打造我们自己的名牌产品。学习世界级先进企业的管理模式，优化内部管理流程、整合管理方法，为实现“浙江制造”国内领先、国际一流的目标持续努力。</w:t>
      </w:r>
    </w:p>
    <w:p>
      <w:pPr>
        <w:pStyle w:val="5"/>
        <w:spacing w:before="37" w:line="360" w:lineRule="auto"/>
        <w:ind w:right="493" w:firstLine="522"/>
        <w:jc w:val="both"/>
        <w:rPr>
          <w:rFonts w:hint="eastAsia" w:cs="宋体"/>
          <w:color w:val="000000"/>
          <w:sz w:val="24"/>
          <w:szCs w:val="24"/>
          <w:highlight w:val="none"/>
          <w:lang w:eastAsia="zh-CN"/>
        </w:rPr>
      </w:pPr>
      <w:r>
        <w:rPr>
          <w:rFonts w:hint="eastAsia" w:cs="宋体"/>
          <w:color w:val="000000"/>
          <w:sz w:val="24"/>
          <w:szCs w:val="24"/>
          <w:highlight w:val="none"/>
          <w:lang w:eastAsia="zh-CN"/>
        </w:rPr>
        <w:t>质量是每一个成功企业的永恒追求。随着行业的不断发展和消费者消费观念的成熟，对产品的质量要求将会不断提高。作为一个负责任的企业，宏武在质量诚信体系建设上的脚步将永不停歇。我们将以浙江制造“品字标”认证为契机，认真夯实质量管理基础，推动企业的发展，持续完善管理体系，提升质量管理水平，以公司战略及“质量第一，顾客满意，安全可靠，信誉至上”的质量方针为指引，努力夯实质量诚信基础，持续提升产质量竞争力，并向着“零缺陷”的目标不断迈进，为客户提供极具体验感的优质产品和优良服务！</w:t>
      </w:r>
    </w:p>
    <w:p>
      <w:pPr>
        <w:pStyle w:val="5"/>
        <w:spacing w:before="37" w:line="360" w:lineRule="auto"/>
        <w:ind w:right="493" w:firstLine="522"/>
        <w:jc w:val="both"/>
        <w:rPr>
          <w:rFonts w:cs="宋体"/>
          <w:color w:val="000000"/>
          <w:sz w:val="24"/>
          <w:szCs w:val="24"/>
          <w:highlight w:val="none"/>
          <w:lang w:eastAsia="zh-CN"/>
        </w:rPr>
      </w:pPr>
    </w:p>
    <w:p>
      <w:pPr>
        <w:pStyle w:val="5"/>
        <w:spacing w:before="37" w:line="360" w:lineRule="auto"/>
        <w:ind w:right="493" w:firstLine="522"/>
        <w:jc w:val="both"/>
        <w:rPr>
          <w:rFonts w:cs="宋体"/>
          <w:color w:val="000000"/>
          <w:sz w:val="24"/>
          <w:szCs w:val="24"/>
          <w:highlight w:val="none"/>
          <w:lang w:eastAsia="zh-CN"/>
        </w:rPr>
      </w:pPr>
    </w:p>
    <w:p>
      <w:pPr>
        <w:pStyle w:val="5"/>
        <w:spacing w:before="37" w:line="360" w:lineRule="auto"/>
        <w:ind w:right="493" w:firstLine="522"/>
        <w:jc w:val="both"/>
        <w:rPr>
          <w:rFonts w:cs="宋体"/>
          <w:color w:val="000000"/>
          <w:sz w:val="24"/>
          <w:szCs w:val="24"/>
          <w:highlight w:val="none"/>
          <w:lang w:eastAsia="zh-CN"/>
        </w:rPr>
      </w:pPr>
    </w:p>
    <w:p>
      <w:pPr>
        <w:pStyle w:val="5"/>
        <w:spacing w:before="37" w:line="360" w:lineRule="auto"/>
        <w:ind w:right="493" w:firstLine="522"/>
        <w:jc w:val="both"/>
        <w:rPr>
          <w:rFonts w:cs="宋体"/>
          <w:color w:val="000000"/>
          <w:sz w:val="24"/>
          <w:szCs w:val="24"/>
          <w:highlight w:val="none"/>
          <w:lang w:eastAsia="zh-CN"/>
        </w:rPr>
      </w:pPr>
    </w:p>
    <w:p>
      <w:pPr>
        <w:pStyle w:val="5"/>
        <w:spacing w:before="37" w:line="360" w:lineRule="auto"/>
        <w:ind w:right="493" w:firstLine="522"/>
        <w:jc w:val="both"/>
        <w:rPr>
          <w:rFonts w:cs="宋体"/>
          <w:color w:val="000000"/>
          <w:sz w:val="24"/>
          <w:szCs w:val="24"/>
          <w:highlight w:val="none"/>
          <w:lang w:eastAsia="zh-CN"/>
        </w:rPr>
      </w:pPr>
    </w:p>
    <w:p>
      <w:pPr>
        <w:pStyle w:val="5"/>
        <w:spacing w:before="37" w:line="360" w:lineRule="auto"/>
        <w:ind w:right="493" w:firstLine="522"/>
        <w:jc w:val="both"/>
        <w:rPr>
          <w:rFonts w:cs="宋体"/>
          <w:color w:val="000000"/>
          <w:sz w:val="24"/>
          <w:szCs w:val="24"/>
          <w:highlight w:val="none"/>
          <w:lang w:eastAsia="zh-CN"/>
        </w:rPr>
      </w:pPr>
    </w:p>
    <w:p>
      <w:pPr>
        <w:pStyle w:val="5"/>
        <w:spacing w:before="37" w:line="360" w:lineRule="auto"/>
        <w:ind w:left="5709" w:leftChars="458" w:right="493" w:hanging="4701" w:hangingChars="1959"/>
        <w:jc w:val="both"/>
        <w:rPr>
          <w:rFonts w:cs="宋体"/>
          <w:color w:val="000000"/>
          <w:sz w:val="24"/>
          <w:szCs w:val="24"/>
          <w:highlight w:val="none"/>
          <w:lang w:eastAsia="zh-CN"/>
        </w:rPr>
      </w:pPr>
      <w:r>
        <w:rPr>
          <w:rFonts w:hint="eastAsia" w:cs="宋体"/>
          <w:color w:val="000000"/>
          <w:sz w:val="24"/>
          <w:szCs w:val="24"/>
          <w:highlight w:val="none"/>
          <w:lang w:eastAsia="zh-CN"/>
        </w:rPr>
        <w:t xml:space="preserve">                                                                                                                   浙江雷丰模具股份有限公司                                                  </w:t>
      </w:r>
    </w:p>
    <w:p>
      <w:pPr>
        <w:pStyle w:val="5"/>
        <w:spacing w:before="37" w:line="360" w:lineRule="auto"/>
        <w:ind w:right="493" w:firstLine="522"/>
        <w:jc w:val="both"/>
        <w:rPr>
          <w:rFonts w:cs="宋体"/>
          <w:color w:val="000000"/>
          <w:sz w:val="24"/>
          <w:szCs w:val="24"/>
          <w:highlight w:val="none"/>
          <w:lang w:eastAsia="zh-CN"/>
        </w:rPr>
      </w:pPr>
      <w:r>
        <w:rPr>
          <w:rFonts w:hint="eastAsia" w:cs="宋体"/>
          <w:color w:val="000000"/>
          <w:sz w:val="24"/>
          <w:szCs w:val="24"/>
          <w:highlight w:val="none"/>
          <w:lang w:eastAsia="zh-CN"/>
        </w:rPr>
        <w:t xml:space="preserve">                                              202</w:t>
      </w:r>
      <w:r>
        <w:rPr>
          <w:rFonts w:hint="eastAsia" w:cs="宋体"/>
          <w:color w:val="000000"/>
          <w:sz w:val="24"/>
          <w:szCs w:val="24"/>
          <w:highlight w:val="none"/>
          <w:lang w:val="en-US" w:eastAsia="zh-CN"/>
        </w:rPr>
        <w:t>3</w:t>
      </w:r>
      <w:r>
        <w:rPr>
          <w:rFonts w:hint="eastAsia" w:cs="宋体"/>
          <w:color w:val="000000"/>
          <w:sz w:val="24"/>
          <w:szCs w:val="24"/>
          <w:highlight w:val="none"/>
          <w:lang w:eastAsia="zh-CN"/>
        </w:rPr>
        <w:t>年</w:t>
      </w:r>
      <w:r>
        <w:rPr>
          <w:rFonts w:hint="eastAsia" w:cs="宋体"/>
          <w:color w:val="000000"/>
          <w:sz w:val="24"/>
          <w:szCs w:val="24"/>
          <w:highlight w:val="none"/>
          <w:lang w:val="en-US" w:eastAsia="zh-CN"/>
        </w:rPr>
        <w:t>10</w:t>
      </w:r>
      <w:r>
        <w:rPr>
          <w:rFonts w:hint="eastAsia" w:cs="宋体"/>
          <w:color w:val="000000"/>
          <w:sz w:val="24"/>
          <w:szCs w:val="24"/>
          <w:highlight w:val="none"/>
          <w:lang w:eastAsia="zh-CN"/>
        </w:rPr>
        <w:t>月</w:t>
      </w:r>
    </w:p>
    <w:sectPr>
      <w:headerReference r:id="rId4" w:type="default"/>
      <w:footerReference r:id="rId5"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beEs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9xt4SyQEAAJoDAAAOAAAAAAAAAAEAIAAAAB4BAABkcnMvZTJvRG9j&#10;LnhtbFBLBQYAAAAABgAGAFkBAABZBQAAAAA=&#10;">
              <v:fill on="f" focussize="0,0"/>
              <v:stroke on="f"/>
              <v:imagedata o:title=""/>
              <o:lock v:ext="edit" aspectratio="f"/>
              <v:textbox inset="0mm,0mm,0mm,0mm" style="mso-fit-shape-to-text:t;">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4"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mOrK3XAAAACQEAAA8AAAAAAAAAAQAgAAAAIgAAAGRycy9kb3ducmV2LnhtbFBLAQIUABQA&#10;AAAIAIdO4kBAnruWuAEAAHEDAAAOAAAAAAAAAAEAIAAAACYBAABkcnMvZTJvRG9jLnhtbFBLBQYA&#10;AAAABgAGAFkBAABQBQAAAAA=&#10;">
              <v:fill on="f" focussize="0,0"/>
              <v:stroke on="f"/>
              <v:imagedata o:title=""/>
              <o:lock v:ext="edit" aspectratio="f"/>
              <v:textbox inset="0mm,0mm,0mm,0mm">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11" name="组合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10" name="任意多边形 2"/>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RyUa32QAAAAoBAAAPAAAAAAAAAAEAIAAAACIAAABkcnMvZG93bnJldi54bWxQSwECFAAUAAAA&#10;CACHTuJASwfQuZgCAAC1BQAADgAAAAAAAAABACAAAAAoAQAAZHJzL2Uyb0RvYy54bWxQSwUGAAAA&#10;AAYABgBZAQAAMgYAAAAA&#10;">
              <o:lock v:ext="edit" aspectratio="f"/>
              <v:shape id="任意多边形 2" o:spid="_x0000_s1026" o:spt="100" style="position:absolute;left:1416;top:-308;height:2;width:9273;" filled="f" stroked="t" coordsize="9273,1" o:gfxdata="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zlCL4A&#10;AADbAAAADwAAAAAAAAABACAAAAAiAAAAZHJzL2Rvd25yZXYueG1sUEsBAhQAFAAAAAgAh07iQDMv&#10;BZ47AAAAOQAAABAAAAAAAAAAAQAgAAAADQEAAGRycy9zaGFwZXhtbC54bWxQSwUGAAAAAAYABgBb&#10;AQAAtwM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60D70BCA"/>
    <w:multiLevelType w:val="singleLevel"/>
    <w:tmpl w:val="60D70BCA"/>
    <w:lvl w:ilvl="0" w:tentative="0">
      <w:start w:val="1"/>
      <w:numFmt w:val="decimal"/>
      <w:suff w:val="nothing"/>
      <w:lvlText w:val="（%1）"/>
      <w:lvlJc w:val="left"/>
    </w:lvl>
  </w:abstractNum>
  <w:abstractNum w:abstractNumId="4">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475148"/>
    <w:rsid w:val="00004534"/>
    <w:rsid w:val="000174C0"/>
    <w:rsid w:val="00017988"/>
    <w:rsid w:val="000315D2"/>
    <w:rsid w:val="000328B3"/>
    <w:rsid w:val="00047371"/>
    <w:rsid w:val="0004797E"/>
    <w:rsid w:val="00047EAE"/>
    <w:rsid w:val="000521BD"/>
    <w:rsid w:val="00067117"/>
    <w:rsid w:val="00070B42"/>
    <w:rsid w:val="00070FEC"/>
    <w:rsid w:val="00076E33"/>
    <w:rsid w:val="000833FE"/>
    <w:rsid w:val="000853CB"/>
    <w:rsid w:val="00091CB7"/>
    <w:rsid w:val="00095100"/>
    <w:rsid w:val="000A2940"/>
    <w:rsid w:val="000A5C4E"/>
    <w:rsid w:val="000A6C51"/>
    <w:rsid w:val="000B14EE"/>
    <w:rsid w:val="000B2550"/>
    <w:rsid w:val="000B4C34"/>
    <w:rsid w:val="000D4A85"/>
    <w:rsid w:val="000E3B10"/>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F2398"/>
    <w:rsid w:val="003F7725"/>
    <w:rsid w:val="00403523"/>
    <w:rsid w:val="0040485E"/>
    <w:rsid w:val="00406EAC"/>
    <w:rsid w:val="00415440"/>
    <w:rsid w:val="00420713"/>
    <w:rsid w:val="0042073D"/>
    <w:rsid w:val="00420D14"/>
    <w:rsid w:val="00421034"/>
    <w:rsid w:val="00435EC7"/>
    <w:rsid w:val="00443034"/>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45F3C"/>
    <w:rsid w:val="0054620B"/>
    <w:rsid w:val="00550DC4"/>
    <w:rsid w:val="00550E75"/>
    <w:rsid w:val="00553DA0"/>
    <w:rsid w:val="00594CC7"/>
    <w:rsid w:val="005A683B"/>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57D7"/>
    <w:rsid w:val="007F7EF6"/>
    <w:rsid w:val="0080686F"/>
    <w:rsid w:val="00806A7D"/>
    <w:rsid w:val="00820107"/>
    <w:rsid w:val="00830F93"/>
    <w:rsid w:val="008331B0"/>
    <w:rsid w:val="00835989"/>
    <w:rsid w:val="00840934"/>
    <w:rsid w:val="008421F7"/>
    <w:rsid w:val="00845BF6"/>
    <w:rsid w:val="00853EB7"/>
    <w:rsid w:val="00854532"/>
    <w:rsid w:val="008576F6"/>
    <w:rsid w:val="00860C2B"/>
    <w:rsid w:val="008620D5"/>
    <w:rsid w:val="008631F6"/>
    <w:rsid w:val="00864130"/>
    <w:rsid w:val="008825D2"/>
    <w:rsid w:val="00883EFD"/>
    <w:rsid w:val="00886489"/>
    <w:rsid w:val="00891C3D"/>
    <w:rsid w:val="008A4289"/>
    <w:rsid w:val="008A4703"/>
    <w:rsid w:val="008A4A54"/>
    <w:rsid w:val="008B2706"/>
    <w:rsid w:val="008B4DC5"/>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726F"/>
    <w:rsid w:val="00CB3783"/>
    <w:rsid w:val="00CB4F34"/>
    <w:rsid w:val="00CD1462"/>
    <w:rsid w:val="00CD34DA"/>
    <w:rsid w:val="00CD6807"/>
    <w:rsid w:val="00CD732A"/>
    <w:rsid w:val="00CE3844"/>
    <w:rsid w:val="00CE62A0"/>
    <w:rsid w:val="00CF274D"/>
    <w:rsid w:val="00D02CFC"/>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9012E"/>
    <w:rsid w:val="00F91595"/>
    <w:rsid w:val="00F9444A"/>
    <w:rsid w:val="00F9494A"/>
    <w:rsid w:val="00F973C8"/>
    <w:rsid w:val="00FA047F"/>
    <w:rsid w:val="00FB72A2"/>
    <w:rsid w:val="00FC1180"/>
    <w:rsid w:val="00FD1729"/>
    <w:rsid w:val="00FE3827"/>
    <w:rsid w:val="00FF0332"/>
    <w:rsid w:val="00FF090D"/>
    <w:rsid w:val="018F338B"/>
    <w:rsid w:val="01BE6913"/>
    <w:rsid w:val="01CC67BD"/>
    <w:rsid w:val="02C46BE6"/>
    <w:rsid w:val="03804D7B"/>
    <w:rsid w:val="03C6455C"/>
    <w:rsid w:val="03CE0E34"/>
    <w:rsid w:val="04F30B42"/>
    <w:rsid w:val="051107AA"/>
    <w:rsid w:val="055D1C44"/>
    <w:rsid w:val="056A55DF"/>
    <w:rsid w:val="059A2FC0"/>
    <w:rsid w:val="06046320"/>
    <w:rsid w:val="06EC0F50"/>
    <w:rsid w:val="077E37CF"/>
    <w:rsid w:val="07DB0076"/>
    <w:rsid w:val="08BD4108"/>
    <w:rsid w:val="09483CBE"/>
    <w:rsid w:val="0976271F"/>
    <w:rsid w:val="0993567F"/>
    <w:rsid w:val="09E95187"/>
    <w:rsid w:val="0A0B6B4A"/>
    <w:rsid w:val="0A411BD2"/>
    <w:rsid w:val="0B4B06CB"/>
    <w:rsid w:val="0B4D0655"/>
    <w:rsid w:val="0B9559D8"/>
    <w:rsid w:val="0C1E5D53"/>
    <w:rsid w:val="0CD35479"/>
    <w:rsid w:val="0D540712"/>
    <w:rsid w:val="0D5B2460"/>
    <w:rsid w:val="10543EA2"/>
    <w:rsid w:val="10CB6B4E"/>
    <w:rsid w:val="11546747"/>
    <w:rsid w:val="12130805"/>
    <w:rsid w:val="12ED66D1"/>
    <w:rsid w:val="13462B2C"/>
    <w:rsid w:val="136A03D0"/>
    <w:rsid w:val="14285D70"/>
    <w:rsid w:val="14B244FA"/>
    <w:rsid w:val="16960E39"/>
    <w:rsid w:val="16C15B42"/>
    <w:rsid w:val="17636833"/>
    <w:rsid w:val="178B0F18"/>
    <w:rsid w:val="18D13D99"/>
    <w:rsid w:val="190122C1"/>
    <w:rsid w:val="192B49E4"/>
    <w:rsid w:val="19A0447A"/>
    <w:rsid w:val="19B9019D"/>
    <w:rsid w:val="1A3204B1"/>
    <w:rsid w:val="1A3C3CFA"/>
    <w:rsid w:val="1A800930"/>
    <w:rsid w:val="1AA63211"/>
    <w:rsid w:val="1AD71A6B"/>
    <w:rsid w:val="1BBF5944"/>
    <w:rsid w:val="1CD77269"/>
    <w:rsid w:val="1D407904"/>
    <w:rsid w:val="1D505DFB"/>
    <w:rsid w:val="1D8934AF"/>
    <w:rsid w:val="1DBE25C1"/>
    <w:rsid w:val="1DC96EC6"/>
    <w:rsid w:val="1E182F0A"/>
    <w:rsid w:val="1EAC1719"/>
    <w:rsid w:val="1F6006B3"/>
    <w:rsid w:val="1F622FD1"/>
    <w:rsid w:val="1F68187C"/>
    <w:rsid w:val="1FC860A9"/>
    <w:rsid w:val="201F3D9F"/>
    <w:rsid w:val="20B4681C"/>
    <w:rsid w:val="219817E9"/>
    <w:rsid w:val="21FE03C0"/>
    <w:rsid w:val="2233028C"/>
    <w:rsid w:val="2248192A"/>
    <w:rsid w:val="22E5357A"/>
    <w:rsid w:val="23A50AE1"/>
    <w:rsid w:val="23DD42B7"/>
    <w:rsid w:val="25122946"/>
    <w:rsid w:val="255B76BF"/>
    <w:rsid w:val="25AE19DE"/>
    <w:rsid w:val="25AF2F36"/>
    <w:rsid w:val="25D833A4"/>
    <w:rsid w:val="26762F16"/>
    <w:rsid w:val="276F0D5C"/>
    <w:rsid w:val="27F13AF3"/>
    <w:rsid w:val="284D250E"/>
    <w:rsid w:val="28634737"/>
    <w:rsid w:val="28A34CF5"/>
    <w:rsid w:val="28A75732"/>
    <w:rsid w:val="29955B8E"/>
    <w:rsid w:val="29EF1A53"/>
    <w:rsid w:val="2B571E96"/>
    <w:rsid w:val="2B597689"/>
    <w:rsid w:val="2B6F526D"/>
    <w:rsid w:val="2B70057D"/>
    <w:rsid w:val="2B8524F6"/>
    <w:rsid w:val="2B880662"/>
    <w:rsid w:val="2C3F3815"/>
    <w:rsid w:val="2C447141"/>
    <w:rsid w:val="2C5C5EB0"/>
    <w:rsid w:val="2CC5701E"/>
    <w:rsid w:val="2CF57589"/>
    <w:rsid w:val="2D250645"/>
    <w:rsid w:val="2D8611F7"/>
    <w:rsid w:val="2DD22C86"/>
    <w:rsid w:val="2DF75FAF"/>
    <w:rsid w:val="2E1E4123"/>
    <w:rsid w:val="2E4377E9"/>
    <w:rsid w:val="2EBE445B"/>
    <w:rsid w:val="2F9658A9"/>
    <w:rsid w:val="2FE707F2"/>
    <w:rsid w:val="2FFB1443"/>
    <w:rsid w:val="3021737E"/>
    <w:rsid w:val="30CC6A23"/>
    <w:rsid w:val="30D901B3"/>
    <w:rsid w:val="312B2859"/>
    <w:rsid w:val="313A2746"/>
    <w:rsid w:val="31E65E64"/>
    <w:rsid w:val="322C4FB7"/>
    <w:rsid w:val="32883F14"/>
    <w:rsid w:val="349C4D8E"/>
    <w:rsid w:val="34D14C22"/>
    <w:rsid w:val="34FF2AA3"/>
    <w:rsid w:val="3573333D"/>
    <w:rsid w:val="360A7AFE"/>
    <w:rsid w:val="364313A0"/>
    <w:rsid w:val="365F53D6"/>
    <w:rsid w:val="369B6351"/>
    <w:rsid w:val="370C4F64"/>
    <w:rsid w:val="3AA54DCD"/>
    <w:rsid w:val="3AD76784"/>
    <w:rsid w:val="3BEF199A"/>
    <w:rsid w:val="3C225EF2"/>
    <w:rsid w:val="3C990EC4"/>
    <w:rsid w:val="3C9C0BF0"/>
    <w:rsid w:val="3CF63FBA"/>
    <w:rsid w:val="3E811FA5"/>
    <w:rsid w:val="3EA24DF5"/>
    <w:rsid w:val="3EC91575"/>
    <w:rsid w:val="3FCB52B6"/>
    <w:rsid w:val="40A379D5"/>
    <w:rsid w:val="40AA30BF"/>
    <w:rsid w:val="40BB4E4D"/>
    <w:rsid w:val="410347BE"/>
    <w:rsid w:val="41ED2CD4"/>
    <w:rsid w:val="42266EB6"/>
    <w:rsid w:val="42626533"/>
    <w:rsid w:val="43BC5618"/>
    <w:rsid w:val="44CE482D"/>
    <w:rsid w:val="450B526E"/>
    <w:rsid w:val="473A4233"/>
    <w:rsid w:val="47773677"/>
    <w:rsid w:val="479E66F3"/>
    <w:rsid w:val="47F7140E"/>
    <w:rsid w:val="48285599"/>
    <w:rsid w:val="485B699D"/>
    <w:rsid w:val="4883485C"/>
    <w:rsid w:val="4A7F32A5"/>
    <w:rsid w:val="4AB54F4A"/>
    <w:rsid w:val="4B202D3E"/>
    <w:rsid w:val="4B335CAB"/>
    <w:rsid w:val="4BEF403B"/>
    <w:rsid w:val="4C1E09A1"/>
    <w:rsid w:val="4CA43892"/>
    <w:rsid w:val="4DFB36DC"/>
    <w:rsid w:val="4EBE3639"/>
    <w:rsid w:val="4F083194"/>
    <w:rsid w:val="4F5B753D"/>
    <w:rsid w:val="4F667FCD"/>
    <w:rsid w:val="504B0225"/>
    <w:rsid w:val="50894566"/>
    <w:rsid w:val="50912EE3"/>
    <w:rsid w:val="51306B10"/>
    <w:rsid w:val="51480DB7"/>
    <w:rsid w:val="52773D6F"/>
    <w:rsid w:val="528D49AD"/>
    <w:rsid w:val="53041700"/>
    <w:rsid w:val="536819E0"/>
    <w:rsid w:val="537C4C13"/>
    <w:rsid w:val="5442503B"/>
    <w:rsid w:val="544B0C87"/>
    <w:rsid w:val="547271A6"/>
    <w:rsid w:val="56082183"/>
    <w:rsid w:val="56F4024C"/>
    <w:rsid w:val="575B574A"/>
    <w:rsid w:val="58632F58"/>
    <w:rsid w:val="58D2343F"/>
    <w:rsid w:val="59E82B3D"/>
    <w:rsid w:val="5A712CB8"/>
    <w:rsid w:val="5A8A533D"/>
    <w:rsid w:val="5B6B3389"/>
    <w:rsid w:val="5BA93B47"/>
    <w:rsid w:val="5C730813"/>
    <w:rsid w:val="5C965F57"/>
    <w:rsid w:val="5CAC13C7"/>
    <w:rsid w:val="5CB15C5A"/>
    <w:rsid w:val="5CCF7293"/>
    <w:rsid w:val="5E0025F2"/>
    <w:rsid w:val="5E1938FC"/>
    <w:rsid w:val="5E8E3A37"/>
    <w:rsid w:val="5F20682D"/>
    <w:rsid w:val="5F943C5A"/>
    <w:rsid w:val="5FA3057E"/>
    <w:rsid w:val="5FE365E0"/>
    <w:rsid w:val="606754C2"/>
    <w:rsid w:val="60B007FC"/>
    <w:rsid w:val="60C92174"/>
    <w:rsid w:val="60CF5C3C"/>
    <w:rsid w:val="60E13678"/>
    <w:rsid w:val="61942DA0"/>
    <w:rsid w:val="6223105B"/>
    <w:rsid w:val="63087D04"/>
    <w:rsid w:val="6369416F"/>
    <w:rsid w:val="63EA55FC"/>
    <w:rsid w:val="64EE0044"/>
    <w:rsid w:val="65D5573B"/>
    <w:rsid w:val="65E6543F"/>
    <w:rsid w:val="65FC5051"/>
    <w:rsid w:val="66675E78"/>
    <w:rsid w:val="66D21CD3"/>
    <w:rsid w:val="67721FDF"/>
    <w:rsid w:val="6820606B"/>
    <w:rsid w:val="6850001D"/>
    <w:rsid w:val="68BE34EA"/>
    <w:rsid w:val="68C7523B"/>
    <w:rsid w:val="69191395"/>
    <w:rsid w:val="691B396C"/>
    <w:rsid w:val="69300671"/>
    <w:rsid w:val="6A5149E0"/>
    <w:rsid w:val="6B865F09"/>
    <w:rsid w:val="6C0E0407"/>
    <w:rsid w:val="6C940FE7"/>
    <w:rsid w:val="6CC25972"/>
    <w:rsid w:val="6CC30EEC"/>
    <w:rsid w:val="6D0114C2"/>
    <w:rsid w:val="6DC55DF2"/>
    <w:rsid w:val="6DFB23D9"/>
    <w:rsid w:val="6E9C5689"/>
    <w:rsid w:val="6EAD42A4"/>
    <w:rsid w:val="6FC510A5"/>
    <w:rsid w:val="701A07FE"/>
    <w:rsid w:val="702E4816"/>
    <w:rsid w:val="707A450F"/>
    <w:rsid w:val="715738BB"/>
    <w:rsid w:val="73874845"/>
    <w:rsid w:val="741708C9"/>
    <w:rsid w:val="74302F7C"/>
    <w:rsid w:val="748A45F7"/>
    <w:rsid w:val="749B2630"/>
    <w:rsid w:val="75BA74FD"/>
    <w:rsid w:val="75C87EAE"/>
    <w:rsid w:val="765647A3"/>
    <w:rsid w:val="76684839"/>
    <w:rsid w:val="76702C88"/>
    <w:rsid w:val="775B05B3"/>
    <w:rsid w:val="77874BA2"/>
    <w:rsid w:val="798D2727"/>
    <w:rsid w:val="7A286467"/>
    <w:rsid w:val="7A513017"/>
    <w:rsid w:val="7B2A2EDB"/>
    <w:rsid w:val="7BD717EC"/>
    <w:rsid w:val="7C3A12F7"/>
    <w:rsid w:val="7CFB7342"/>
    <w:rsid w:val="7D027409"/>
    <w:rsid w:val="7D3578F6"/>
    <w:rsid w:val="7D3D307D"/>
    <w:rsid w:val="7EF50FB6"/>
    <w:rsid w:val="7F9D12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1"/>
    <w:pPr>
      <w:ind w:right="240"/>
      <w:jc w:val="center"/>
      <w:outlineLvl w:val="1"/>
    </w:pPr>
    <w:rPr>
      <w:b/>
      <w:bCs/>
      <w:sz w:val="24"/>
      <w:szCs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caption"/>
    <w:basedOn w:val="1"/>
    <w:next w:val="1"/>
    <w:link w:val="40"/>
    <w:unhideWhenUsed/>
    <w:qFormat/>
    <w:locked/>
    <w:uiPriority w:val="35"/>
    <w:pPr>
      <w:jc w:val="both"/>
    </w:pPr>
    <w:rPr>
      <w:rFonts w:ascii="Cambria" w:hAnsi="Cambria" w:eastAsia="黑体"/>
      <w:kern w:val="2"/>
      <w:sz w:val="20"/>
      <w:szCs w:val="20"/>
      <w:lang w:eastAsia="zh-CN"/>
    </w:rPr>
  </w:style>
  <w:style w:type="paragraph" w:styleId="5">
    <w:name w:val="Body Text"/>
    <w:basedOn w:val="1"/>
    <w:link w:val="28"/>
    <w:qFormat/>
    <w:uiPriority w:val="99"/>
    <w:pPr>
      <w:ind w:left="289"/>
    </w:pPr>
    <w:rPr>
      <w:rFonts w:ascii="宋体" w:hAnsi="宋体"/>
      <w:sz w:val="26"/>
      <w:szCs w:val="26"/>
    </w:rPr>
  </w:style>
  <w:style w:type="paragraph" w:styleId="6">
    <w:name w:val="Body Text Indent"/>
    <w:basedOn w:val="1"/>
    <w:qFormat/>
    <w:uiPriority w:val="0"/>
    <w:pPr>
      <w:autoSpaceDE w:val="0"/>
      <w:autoSpaceDN w:val="0"/>
      <w:adjustRightInd w:val="0"/>
      <w:spacing w:line="504" w:lineRule="exact"/>
      <w:ind w:firstLine="480"/>
    </w:pPr>
    <w:rPr>
      <w:kern w:val="0"/>
      <w:sz w:val="24"/>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toc 8"/>
    <w:basedOn w:val="1"/>
    <w:next w:val="1"/>
    <w:qFormat/>
    <w:locked/>
    <w:uiPriority w:val="0"/>
    <w:pPr>
      <w:ind w:left="1540"/>
    </w:pPr>
    <w:rPr>
      <w:rFonts w:asciiTheme="minorHAnsi" w:hAnsiTheme="minorHAnsi" w:cstheme="minorHAnsi"/>
      <w:sz w:val="18"/>
      <w:szCs w:val="18"/>
    </w:rPr>
  </w:style>
  <w:style w:type="paragraph" w:styleId="10">
    <w:name w:val="Date"/>
    <w:basedOn w:val="1"/>
    <w:next w:val="1"/>
    <w:link w:val="53"/>
    <w:semiHidden/>
    <w:unhideWhenUsed/>
    <w:qFormat/>
    <w:uiPriority w:val="99"/>
    <w:pPr>
      <w:ind w:left="100" w:leftChars="2500"/>
    </w:pPr>
  </w:style>
  <w:style w:type="paragraph" w:styleId="11">
    <w:name w:val="Body Text Indent 2"/>
    <w:basedOn w:val="1"/>
    <w:qFormat/>
    <w:uiPriority w:val="99"/>
    <w:pPr>
      <w:spacing w:after="120" w:line="480" w:lineRule="auto"/>
      <w:ind w:left="420" w:leftChars="200"/>
    </w:pPr>
    <w:rPr>
      <w:sz w:val="24"/>
      <w:szCs w:val="24"/>
    </w:rPr>
  </w:style>
  <w:style w:type="paragraph" w:styleId="12">
    <w:name w:val="Balloon Text"/>
    <w:basedOn w:val="1"/>
    <w:link w:val="35"/>
    <w:semiHidden/>
    <w:qFormat/>
    <w:uiPriority w:val="99"/>
    <w:pPr>
      <w:jc w:val="both"/>
    </w:pPr>
    <w:rPr>
      <w:sz w:val="18"/>
      <w:szCs w:val="18"/>
      <w:lang w:eastAsia="zh-CN"/>
    </w:rPr>
  </w:style>
  <w:style w:type="paragraph" w:styleId="13">
    <w:name w:val="footer"/>
    <w:basedOn w:val="1"/>
    <w:link w:val="34"/>
    <w:semiHidden/>
    <w:qFormat/>
    <w:uiPriority w:val="99"/>
    <w:pPr>
      <w:tabs>
        <w:tab w:val="center" w:pos="4153"/>
        <w:tab w:val="right" w:pos="8306"/>
      </w:tabs>
      <w:snapToGrid w:val="0"/>
    </w:pPr>
    <w:rPr>
      <w:sz w:val="18"/>
      <w:szCs w:val="18"/>
    </w:rPr>
  </w:style>
  <w:style w:type="paragraph" w:styleId="14">
    <w:name w:val="header"/>
    <w:basedOn w:val="1"/>
    <w:link w:val="33"/>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pPr>
      <w:spacing w:before="120" w:after="120"/>
    </w:pPr>
    <w:rPr>
      <w:rFonts w:asciiTheme="minorHAnsi" w:hAnsiTheme="minorHAnsi" w:cstheme="minorHAnsi"/>
      <w:b/>
      <w:bCs/>
      <w:caps/>
      <w:sz w:val="20"/>
      <w:szCs w:val="20"/>
    </w:rPr>
  </w:style>
  <w:style w:type="paragraph" w:styleId="16">
    <w:name w:val="toc 4"/>
    <w:basedOn w:val="1"/>
    <w:next w:val="1"/>
    <w:qFormat/>
    <w:locked/>
    <w:uiPriority w:val="0"/>
    <w:pPr>
      <w:ind w:left="660"/>
    </w:pPr>
    <w:rPr>
      <w:rFonts w:asciiTheme="minorHAnsi" w:hAnsiTheme="minorHAnsi" w:cstheme="minorHAnsi"/>
      <w:sz w:val="18"/>
      <w:szCs w:val="18"/>
    </w:rPr>
  </w:style>
  <w:style w:type="paragraph" w:styleId="17">
    <w:name w:val="toc 6"/>
    <w:basedOn w:val="1"/>
    <w:next w:val="1"/>
    <w:qFormat/>
    <w:locked/>
    <w:uiPriority w:val="0"/>
    <w:pPr>
      <w:ind w:left="1100"/>
    </w:pPr>
    <w:rPr>
      <w:rFonts w:asciiTheme="minorHAnsi" w:hAnsiTheme="minorHAnsi" w:cstheme="minorHAnsi"/>
      <w:sz w:val="18"/>
      <w:szCs w:val="18"/>
    </w:rPr>
  </w:style>
  <w:style w:type="paragraph" w:styleId="18">
    <w:name w:val="toc 2"/>
    <w:basedOn w:val="1"/>
    <w:next w:val="1"/>
    <w:qFormat/>
    <w:locked/>
    <w:uiPriority w:val="39"/>
    <w:pPr>
      <w:ind w:left="220"/>
    </w:pPr>
    <w:rPr>
      <w:rFonts w:asciiTheme="minorHAnsi" w:hAnsiTheme="minorHAnsi" w:cstheme="minorHAnsi"/>
      <w:smallCaps/>
      <w:sz w:val="20"/>
      <w:szCs w:val="20"/>
    </w:rPr>
  </w:style>
  <w:style w:type="paragraph" w:styleId="19">
    <w:name w:val="toc 9"/>
    <w:basedOn w:val="1"/>
    <w:next w:val="1"/>
    <w:qFormat/>
    <w:locked/>
    <w:uiPriority w:val="0"/>
    <w:pPr>
      <w:ind w:left="1760"/>
    </w:pPr>
    <w:rPr>
      <w:rFonts w:asciiTheme="minorHAnsi" w:hAnsiTheme="minorHAnsi" w:cstheme="minorHAnsi"/>
      <w:sz w:val="18"/>
      <w:szCs w:val="18"/>
    </w:rPr>
  </w:style>
  <w:style w:type="paragraph" w:styleId="20">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FollowedHyperlink"/>
    <w:basedOn w:val="22"/>
    <w:semiHidden/>
    <w:unhideWhenUsed/>
    <w:qFormat/>
    <w:uiPriority w:val="99"/>
    <w:rPr>
      <w:color w:val="800080"/>
      <w:u w:val="single"/>
    </w:rPr>
  </w:style>
  <w:style w:type="character" w:styleId="25">
    <w:name w:val="Hyperlink"/>
    <w:basedOn w:val="22"/>
    <w:qFormat/>
    <w:uiPriority w:val="99"/>
    <w:rPr>
      <w:rFonts w:cs="Times New Roman"/>
      <w:color w:val="0000FF"/>
      <w:u w:val="single"/>
    </w:rPr>
  </w:style>
  <w:style w:type="paragraph" w:customStyle="1" w:styleId="26">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table" w:customStyle="1" w:styleId="27">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8">
    <w:name w:val="正文文本 Char"/>
    <w:basedOn w:val="22"/>
    <w:link w:val="5"/>
    <w:semiHidden/>
    <w:qFormat/>
    <w:locked/>
    <w:uiPriority w:val="99"/>
    <w:rPr>
      <w:rFonts w:cs="Times New Roman"/>
      <w:kern w:val="0"/>
      <w:sz w:val="22"/>
      <w:lang w:eastAsia="en-US"/>
    </w:rPr>
  </w:style>
  <w:style w:type="paragraph" w:customStyle="1" w:styleId="29">
    <w:name w:val="Heading 11"/>
    <w:basedOn w:val="1"/>
    <w:qFormat/>
    <w:uiPriority w:val="99"/>
    <w:pPr>
      <w:outlineLvl w:val="1"/>
    </w:pPr>
    <w:rPr>
      <w:rFonts w:ascii="黑体" w:hAnsi="黑体" w:eastAsia="黑体"/>
      <w:sz w:val="32"/>
      <w:szCs w:val="32"/>
    </w:rPr>
  </w:style>
  <w:style w:type="paragraph" w:customStyle="1" w:styleId="30">
    <w:name w:val="Heading 21"/>
    <w:basedOn w:val="1"/>
    <w:qFormat/>
    <w:uiPriority w:val="99"/>
    <w:pPr>
      <w:ind w:left="560" w:hanging="629"/>
      <w:outlineLvl w:val="2"/>
    </w:pPr>
    <w:rPr>
      <w:rFonts w:ascii="宋体" w:hAnsi="宋体"/>
      <w:sz w:val="28"/>
      <w:szCs w:val="28"/>
    </w:rPr>
  </w:style>
  <w:style w:type="paragraph" w:styleId="31">
    <w:name w:val="List Paragraph"/>
    <w:basedOn w:val="1"/>
    <w:qFormat/>
    <w:uiPriority w:val="34"/>
  </w:style>
  <w:style w:type="paragraph" w:customStyle="1" w:styleId="32">
    <w:name w:val="Table Paragraph"/>
    <w:basedOn w:val="1"/>
    <w:qFormat/>
    <w:uiPriority w:val="99"/>
  </w:style>
  <w:style w:type="character" w:customStyle="1" w:styleId="33">
    <w:name w:val="页眉 Char"/>
    <w:basedOn w:val="22"/>
    <w:link w:val="14"/>
    <w:semiHidden/>
    <w:qFormat/>
    <w:locked/>
    <w:uiPriority w:val="99"/>
    <w:rPr>
      <w:rFonts w:cs="Times New Roman"/>
      <w:sz w:val="18"/>
      <w:szCs w:val="18"/>
    </w:rPr>
  </w:style>
  <w:style w:type="character" w:customStyle="1" w:styleId="34">
    <w:name w:val="页脚 Char"/>
    <w:basedOn w:val="22"/>
    <w:link w:val="13"/>
    <w:semiHidden/>
    <w:qFormat/>
    <w:locked/>
    <w:uiPriority w:val="99"/>
    <w:rPr>
      <w:rFonts w:cs="Times New Roman"/>
      <w:sz w:val="18"/>
      <w:szCs w:val="18"/>
    </w:rPr>
  </w:style>
  <w:style w:type="character" w:customStyle="1" w:styleId="35">
    <w:name w:val="批注框文本 Char"/>
    <w:basedOn w:val="22"/>
    <w:link w:val="12"/>
    <w:semiHidden/>
    <w:qFormat/>
    <w:locked/>
    <w:uiPriority w:val="99"/>
    <w:rPr>
      <w:rFonts w:ascii="Calibri" w:hAnsi="Calibri" w:eastAsia="宋体" w:cs="Times New Roman"/>
      <w:sz w:val="18"/>
      <w:szCs w:val="18"/>
      <w:lang w:val="en-US" w:eastAsia="zh-CN" w:bidi="ar-SA"/>
    </w:rPr>
  </w:style>
  <w:style w:type="paragraph" w:customStyle="1" w:styleId="36">
    <w:name w:val="YL正文"/>
    <w:basedOn w:val="1"/>
    <w:link w:val="37"/>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7">
    <w:name w:val="YL正文 Char"/>
    <w:basedOn w:val="22"/>
    <w:link w:val="36"/>
    <w:qFormat/>
    <w:locked/>
    <w:uiPriority w:val="99"/>
    <w:rPr>
      <w:rFonts w:ascii="仿宋" w:hAnsi="仿宋" w:eastAsia="宋体" w:cs="Times New Roman"/>
      <w:color w:val="000000"/>
      <w:kern w:val="2"/>
      <w:sz w:val="24"/>
      <w:szCs w:val="24"/>
      <w:lang w:val="en-US" w:eastAsia="zh-CN" w:bidi="ar-SA"/>
    </w:rPr>
  </w:style>
  <w:style w:type="paragraph" w:customStyle="1" w:styleId="38">
    <w:name w:val="YL六级"/>
    <w:basedOn w:val="1"/>
    <w:link w:val="39"/>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9">
    <w:name w:val="YL六级 Char"/>
    <w:basedOn w:val="22"/>
    <w:link w:val="38"/>
    <w:qFormat/>
    <w:locked/>
    <w:uiPriority w:val="99"/>
    <w:rPr>
      <w:rFonts w:ascii="仿宋" w:hAnsi="仿宋" w:eastAsia="宋体" w:cs="Times New Roman"/>
      <w:b/>
      <w:color w:val="000000"/>
      <w:kern w:val="2"/>
      <w:sz w:val="24"/>
      <w:szCs w:val="24"/>
      <w:lang w:val="en-US" w:eastAsia="zh-CN" w:bidi="ar-SA"/>
    </w:rPr>
  </w:style>
  <w:style w:type="character" w:customStyle="1" w:styleId="40">
    <w:name w:val="题注 Char"/>
    <w:basedOn w:val="22"/>
    <w:link w:val="4"/>
    <w:qFormat/>
    <w:uiPriority w:val="35"/>
    <w:rPr>
      <w:rFonts w:ascii="Cambria" w:hAnsi="Cambria" w:eastAsia="黑体"/>
      <w:kern w:val="2"/>
    </w:rPr>
  </w:style>
  <w:style w:type="paragraph" w:customStyle="1" w:styleId="41">
    <w:name w:val="XN表头"/>
    <w:basedOn w:val="4"/>
    <w:qFormat/>
    <w:uiPriority w:val="0"/>
    <w:pPr>
      <w:spacing w:beforeLines="30" w:afterLines="20"/>
      <w:jc w:val="center"/>
    </w:pPr>
    <w:rPr>
      <w:rFonts w:eastAsia="宋体"/>
      <w:b/>
      <w:sz w:val="24"/>
    </w:rPr>
  </w:style>
  <w:style w:type="paragraph" w:customStyle="1" w:styleId="42">
    <w:name w:val="XN表内容"/>
    <w:basedOn w:val="1"/>
    <w:link w:val="43"/>
    <w:qFormat/>
    <w:uiPriority w:val="0"/>
    <w:pPr>
      <w:spacing w:line="264" w:lineRule="auto"/>
      <w:jc w:val="center"/>
    </w:pPr>
    <w:rPr>
      <w:rFonts w:ascii="仿宋" w:hAnsi="仿宋"/>
      <w:color w:val="000000"/>
      <w:kern w:val="2"/>
      <w:sz w:val="21"/>
      <w:szCs w:val="24"/>
      <w:lang w:eastAsia="zh-CN"/>
    </w:rPr>
  </w:style>
  <w:style w:type="character" w:customStyle="1" w:styleId="43">
    <w:name w:val="XN表内容 Char"/>
    <w:basedOn w:val="22"/>
    <w:link w:val="42"/>
    <w:qFormat/>
    <w:uiPriority w:val="0"/>
    <w:rPr>
      <w:rFonts w:ascii="仿宋" w:hAnsi="仿宋"/>
      <w:color w:val="000000"/>
      <w:kern w:val="2"/>
      <w:sz w:val="21"/>
      <w:szCs w:val="24"/>
    </w:rPr>
  </w:style>
  <w:style w:type="paragraph" w:customStyle="1" w:styleId="44">
    <w:name w:val="表头"/>
    <w:basedOn w:val="1"/>
    <w:link w:val="45"/>
    <w:qFormat/>
    <w:uiPriority w:val="0"/>
    <w:pPr>
      <w:adjustRightInd w:val="0"/>
      <w:snapToGrid w:val="0"/>
      <w:jc w:val="center"/>
    </w:pPr>
    <w:rPr>
      <w:rFonts w:ascii="宋体" w:hAnsi="宋体"/>
      <w:b/>
      <w:sz w:val="20"/>
      <w:szCs w:val="21"/>
      <w:lang w:eastAsia="zh-CN"/>
    </w:rPr>
  </w:style>
  <w:style w:type="character" w:customStyle="1" w:styleId="45">
    <w:name w:val="表头 Char"/>
    <w:link w:val="44"/>
    <w:qFormat/>
    <w:uiPriority w:val="0"/>
    <w:rPr>
      <w:rFonts w:ascii="宋体" w:hAnsi="宋体"/>
      <w:b/>
      <w:szCs w:val="21"/>
    </w:rPr>
  </w:style>
  <w:style w:type="paragraph" w:customStyle="1" w:styleId="46">
    <w:name w:val="表头五号"/>
    <w:basedOn w:val="1"/>
    <w:link w:val="47"/>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7">
    <w:name w:val="表头五号 Char"/>
    <w:basedOn w:val="22"/>
    <w:link w:val="46"/>
    <w:qFormat/>
    <w:uiPriority w:val="0"/>
    <w:rPr>
      <w:rFonts w:ascii="宋体" w:hAnsi="宋体"/>
      <w:b/>
      <w:kern w:val="2"/>
      <w:sz w:val="21"/>
      <w:szCs w:val="24"/>
    </w:rPr>
  </w:style>
  <w:style w:type="paragraph" w:customStyle="1" w:styleId="48">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49">
    <w:name w:val="font01"/>
    <w:basedOn w:val="22"/>
    <w:qFormat/>
    <w:uiPriority w:val="0"/>
    <w:rPr>
      <w:rFonts w:hint="eastAsia" w:ascii="宋体" w:hAnsi="宋体" w:eastAsia="宋体" w:cs="宋体"/>
      <w:color w:val="000000"/>
      <w:sz w:val="20"/>
      <w:szCs w:val="20"/>
      <w:u w:val="none"/>
    </w:rPr>
  </w:style>
  <w:style w:type="character" w:customStyle="1" w:styleId="50">
    <w:name w:val="font11"/>
    <w:basedOn w:val="22"/>
    <w:qFormat/>
    <w:uiPriority w:val="0"/>
    <w:rPr>
      <w:rFonts w:hint="default" w:ascii="Arial" w:hAnsi="Arial" w:cs="Arial"/>
      <w:color w:val="000000"/>
      <w:sz w:val="20"/>
      <w:szCs w:val="20"/>
      <w:u w:val="none"/>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3">
    <w:name w:val="日期 Char"/>
    <w:basedOn w:val="22"/>
    <w:link w:val="10"/>
    <w:semiHidden/>
    <w:qFormat/>
    <w:uiPriority w:val="99"/>
    <w:rPr>
      <w:rFonts w:ascii="Calibri" w:hAnsi="Calibri"/>
      <w:sz w:val="22"/>
      <w:szCs w:val="22"/>
      <w:lang w:eastAsia="en-US"/>
    </w:rPr>
  </w:style>
  <w:style w:type="paragraph" w:customStyle="1" w:styleId="54">
    <w:name w:val="XN图标"/>
    <w:basedOn w:val="1"/>
    <w:qFormat/>
    <w:uiPriority w:val="0"/>
    <w:pPr>
      <w:widowControl/>
      <w:spacing w:line="264" w:lineRule="auto"/>
      <w:jc w:val="center"/>
    </w:pPr>
    <w:rPr>
      <w:rFonts w:ascii="仿宋" w:hAnsi="仿宋" w:eastAsia="仿宋"/>
      <w:color w:val="00000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27E1F-10DC-48DA-8E7C-A53521493D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23</Pages>
  <Words>10867</Words>
  <Characters>1694</Characters>
  <Lines>14</Lines>
  <Paragraphs>25</Paragraphs>
  <TotalTime>2</TotalTime>
  <ScaleCrop>false</ScaleCrop>
  <LinksUpToDate>false</LinksUpToDate>
  <CharactersWithSpaces>12536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2016-09-02T00:45:00Z</dcterms:created>
  <dc:creator>赖凌祥</dc:creator>
  <cp:lastModifiedBy>尘落碧云</cp:lastModifiedBy>
  <cp:lastPrinted>2020-04-14T05:26:00Z</cp:lastPrinted>
  <dcterms:modified xsi:type="dcterms:W3CDTF">2023-10-30T05:55:18Z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42E3A48313C94538A7D6505643E6C12A</vt:lpwstr>
  </property>
  <property fmtid="{D5CDD505-2E9C-101B-9397-08002B2CF9AE}" pid="4" name="commondata">
    <vt:lpwstr>eyJoZGlkIjoiZjVhNGJiMWVmZTg4ZjFhYWZhYWFiMzBkODkwYWRkZmUifQ==</vt:lpwstr>
  </property>
</Properties>
</file>